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9C95" w14:textId="44E1C50F" w:rsidR="00A740B1" w:rsidRPr="00DE3FC8" w:rsidRDefault="00A740B1" w:rsidP="00A740B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>
        <w:rPr>
          <w:lang w:val="en-US"/>
        </w:rPr>
        <w:t>26</w:t>
      </w:r>
      <w:r w:rsidRPr="00DE3FC8">
        <w:rPr>
          <w:lang w:val="en-US"/>
        </w:rPr>
        <w:tab/>
      </w:r>
      <w:r w:rsidR="00C16754" w:rsidRPr="00C16754">
        <w:rPr>
          <w:sz w:val="32"/>
          <w:szCs w:val="32"/>
          <w:lang w:val="en-US"/>
        </w:rPr>
        <w:t>R2-2405450</w:t>
      </w:r>
    </w:p>
    <w:p w14:paraId="72A5D3BF" w14:textId="77777777" w:rsidR="00A740B1" w:rsidRDefault="00A740B1" w:rsidP="00A740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20</w:t>
      </w:r>
      <w:r w:rsidRPr="001625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1625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</w:p>
    <w:p w14:paraId="2E745AE3" w14:textId="77777777" w:rsidR="00E90E49" w:rsidRPr="00663F19" w:rsidRDefault="00E90E49" w:rsidP="00357380">
      <w:pPr>
        <w:pStyle w:val="3GPPHeader"/>
      </w:pPr>
    </w:p>
    <w:p w14:paraId="40CF7388" w14:textId="34F12142" w:rsidR="00E90E49" w:rsidRPr="00663F19" w:rsidRDefault="00E90E49" w:rsidP="00311702">
      <w:pPr>
        <w:pStyle w:val="3GPPHeader"/>
      </w:pPr>
      <w:r w:rsidRPr="00663F19">
        <w:t>Agenda Item:</w:t>
      </w:r>
      <w:r w:rsidRPr="00663F19">
        <w:tab/>
      </w:r>
      <w:r w:rsidR="00955449" w:rsidRPr="00DA7351">
        <w:t>8.</w:t>
      </w:r>
      <w:r w:rsidR="00DA7351" w:rsidRPr="00DA7351">
        <w:t>9</w:t>
      </w:r>
      <w:r w:rsidR="00955449" w:rsidRPr="00DA7351">
        <w:t>.</w:t>
      </w:r>
      <w:r w:rsidR="00A740B1">
        <w:t>2</w:t>
      </w:r>
    </w:p>
    <w:p w14:paraId="719003AB" w14:textId="77777777" w:rsidR="00E90E49" w:rsidRPr="00663F19" w:rsidRDefault="003D3C45" w:rsidP="00F64C2B">
      <w:pPr>
        <w:pStyle w:val="3GPPHeader"/>
      </w:pPr>
      <w:r w:rsidRPr="00663F19">
        <w:t>Source:</w:t>
      </w:r>
      <w:r w:rsidR="00E90E49" w:rsidRPr="00663F19">
        <w:tab/>
      </w:r>
      <w:r w:rsidR="00F64C2B" w:rsidRPr="00663F19">
        <w:t>Ericsson</w:t>
      </w:r>
    </w:p>
    <w:p w14:paraId="3CE99A1A" w14:textId="3A73CF9B" w:rsidR="00E90E49" w:rsidRPr="00663F19" w:rsidRDefault="003D3C45" w:rsidP="00311702">
      <w:pPr>
        <w:pStyle w:val="3GPPHeader"/>
      </w:pPr>
      <w:r w:rsidRPr="00663F19">
        <w:t>Title:</w:t>
      </w:r>
      <w:r w:rsidR="00E90E49" w:rsidRPr="00663F19">
        <w:tab/>
      </w:r>
      <w:r w:rsidR="00A740B1">
        <w:t>Support for store and forward</w:t>
      </w:r>
    </w:p>
    <w:p w14:paraId="1C58528E" w14:textId="5C8DA81A" w:rsidR="00E90E49" w:rsidRPr="0015455E" w:rsidRDefault="00E90E49" w:rsidP="0015455E">
      <w:pPr>
        <w:pStyle w:val="3GPPHeader"/>
      </w:pPr>
      <w:r w:rsidRPr="00CE0424">
        <w:t>Document for:</w:t>
      </w:r>
      <w:r w:rsidRPr="00CE0424">
        <w:tab/>
      </w:r>
      <w:r w:rsidRPr="0015455E">
        <w:t>Discussion, Decision</w:t>
      </w:r>
    </w:p>
    <w:p w14:paraId="0363E30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7521187" w14:textId="52975183" w:rsidR="00AA6EDF" w:rsidRPr="00C9628B" w:rsidRDefault="002A2A3F" w:rsidP="00C9628B">
      <w:pPr>
        <w:pStyle w:val="BodyText"/>
        <w:rPr>
          <w:rFonts w:eastAsia="SimSun" w:cs="Arial"/>
          <w:bCs/>
          <w:sz w:val="20"/>
          <w:szCs w:val="20"/>
          <w:lang w:eastAsia="en-GB"/>
        </w:rPr>
      </w:pPr>
      <w:r w:rsidRPr="00663F19">
        <w:t xml:space="preserve">In this contribution, we </w:t>
      </w:r>
      <w:r w:rsidR="00A740B1">
        <w:t xml:space="preserve">discuss </w:t>
      </w:r>
      <w:r w:rsidR="00A740B1">
        <w:rPr>
          <w:rFonts w:cs="Arial"/>
          <w:bCs/>
        </w:rPr>
        <w:t>t</w:t>
      </w:r>
      <w:r w:rsidR="00DF0344" w:rsidRPr="00DF0344">
        <w:rPr>
          <w:rFonts w:cs="Arial"/>
          <w:bCs/>
        </w:rPr>
        <w:t xml:space="preserve">he objectives </w:t>
      </w:r>
      <w:r w:rsidR="00A740B1">
        <w:rPr>
          <w:rFonts w:cs="Arial"/>
          <w:bCs/>
        </w:rPr>
        <w:t xml:space="preserve">for store and forward </w:t>
      </w:r>
      <w:r w:rsidR="00DF0344" w:rsidRPr="00DF0344">
        <w:rPr>
          <w:rFonts w:cs="Arial"/>
          <w:bCs/>
        </w:rPr>
        <w:t xml:space="preserve">of the work item </w:t>
      </w:r>
      <w:r w:rsidR="00DF0344" w:rsidRPr="00DF0344">
        <w:rPr>
          <w:rFonts w:cs="Arial"/>
        </w:rPr>
        <w:fldChar w:fldCharType="begin"/>
      </w:r>
      <w:r w:rsidR="00DF0344" w:rsidRPr="00DF0344">
        <w:rPr>
          <w:rFonts w:cs="Arial"/>
        </w:rPr>
        <w:instrText xml:space="preserve"> REF _Ref45286859 \r \h </w:instrText>
      </w:r>
      <w:r w:rsidR="00DF0344">
        <w:rPr>
          <w:rFonts w:cs="Arial"/>
        </w:rPr>
        <w:instrText xml:space="preserve"> \* MERGEFORMAT </w:instrText>
      </w:r>
      <w:r w:rsidR="00DF0344" w:rsidRPr="00DF0344">
        <w:rPr>
          <w:rFonts w:cs="Arial"/>
        </w:rPr>
      </w:r>
      <w:r w:rsidR="00DF0344" w:rsidRPr="00DF0344">
        <w:rPr>
          <w:rFonts w:cs="Arial"/>
        </w:rPr>
        <w:fldChar w:fldCharType="separate"/>
      </w:r>
      <w:r w:rsidR="00B04001">
        <w:rPr>
          <w:rFonts w:cs="Arial"/>
        </w:rPr>
        <w:t>[1]</w:t>
      </w:r>
      <w:r w:rsidR="00DF0344" w:rsidRPr="00DF0344">
        <w:rPr>
          <w:rFonts w:cs="Arial"/>
        </w:rPr>
        <w:fldChar w:fldCharType="end"/>
      </w:r>
      <w:r w:rsidR="00DF0344" w:rsidRPr="00DF0344">
        <w:rPr>
          <w:rFonts w:cs="Arial"/>
          <w:bCs/>
        </w:rPr>
        <w:t>:</w:t>
      </w:r>
      <w:r w:rsidR="00A740B1">
        <w:rPr>
          <w:rFonts w:cs="Arial"/>
          <w:bCs/>
        </w:rPr>
        <w:t xml:space="preserve"> </w:t>
      </w:r>
    </w:p>
    <w:p w14:paraId="327750DE" w14:textId="77777777" w:rsidR="00AA6EDF" w:rsidRDefault="00AA6EDF" w:rsidP="00AA6EDF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180"/>
        <w:rPr>
          <w:bCs/>
        </w:rPr>
      </w:pPr>
      <w:r>
        <w:rPr>
          <w:bCs/>
        </w:rPr>
        <w:t xml:space="preserve">Support of </w:t>
      </w:r>
      <w:bookmarkStart w:id="0" w:name="OLE_LINK13"/>
      <w:r>
        <w:rPr>
          <w:bCs/>
        </w:rPr>
        <w:t>Store&amp;Forward (S&amp;F)</w:t>
      </w:r>
      <w:bookmarkEnd w:id="0"/>
      <w:r>
        <w:rPr>
          <w:bCs/>
        </w:rPr>
        <w:t xml:space="preserve"> satellite operation with full eNB as regenerative payload, therefore:</w:t>
      </w:r>
    </w:p>
    <w:p w14:paraId="266632E9" w14:textId="2E0BF210" w:rsidR="00AA6EDF" w:rsidRDefault="00AA6EDF" w:rsidP="00AA6EDF">
      <w:pPr>
        <w:numPr>
          <w:ilvl w:val="1"/>
          <w:numId w:val="40"/>
        </w:numPr>
        <w:overflowPunct w:val="0"/>
        <w:autoSpaceDE w:val="0"/>
        <w:autoSpaceDN w:val="0"/>
        <w:adjustRightInd w:val="0"/>
        <w:rPr>
          <w:bCs/>
        </w:rPr>
      </w:pPr>
      <w:r>
        <w:rPr>
          <w:bCs/>
        </w:rPr>
        <w:t>Define the necessary enhancements into E-UTRAN (network &amp; UE) to support S&amp;F operation for delay-tolerant services [RAN3, RAN2]</w:t>
      </w:r>
    </w:p>
    <w:p w14:paraId="76DEBD91" w14:textId="4DFC626E" w:rsidR="00AA6EDF" w:rsidRPr="00C9628B" w:rsidRDefault="00AA6EDF" w:rsidP="00AA6EDF">
      <w:pPr>
        <w:numPr>
          <w:ilvl w:val="2"/>
          <w:numId w:val="40"/>
        </w:numPr>
        <w:overflowPunct w:val="0"/>
        <w:autoSpaceDE w:val="0"/>
        <w:autoSpaceDN w:val="0"/>
        <w:adjustRightInd w:val="0"/>
        <w:rPr>
          <w:bCs/>
        </w:rPr>
      </w:pPr>
      <w:r>
        <w:rPr>
          <w:bCs/>
        </w:rPr>
        <w:t>At least specify necessary enhancements e.g. related to S1 protocol, especially to address the feeder link switch over as needed [RAN3]</w:t>
      </w:r>
    </w:p>
    <w:p w14:paraId="63A63098" w14:textId="08040F81" w:rsidR="00AA6EDF" w:rsidRDefault="00AA6EDF" w:rsidP="00C9628B">
      <w:pPr>
        <w:ind w:left="720"/>
        <w:rPr>
          <w:bCs/>
        </w:rPr>
      </w:pPr>
      <w:r>
        <w:rPr>
          <w:bCs/>
        </w:rPr>
        <w:t>Note: Strive to minimise UE impact.</w:t>
      </w:r>
    </w:p>
    <w:p w14:paraId="1C13BB67" w14:textId="62F7FC18" w:rsidR="00AA6EDF" w:rsidRDefault="00AA6EDF" w:rsidP="00C9628B">
      <w:pPr>
        <w:ind w:left="720"/>
        <w:rPr>
          <w:bCs/>
        </w:rPr>
      </w:pPr>
      <w:r>
        <w:rPr>
          <w:bCs/>
        </w:rPr>
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</w:r>
    </w:p>
    <w:p w14:paraId="233A01BE" w14:textId="3454AC1E" w:rsidR="00DF0344" w:rsidRDefault="00DF0344" w:rsidP="00A740B1">
      <w:pPr>
        <w:pStyle w:val="BodyText"/>
        <w:rPr>
          <w:bCs/>
        </w:rPr>
      </w:pPr>
    </w:p>
    <w:p w14:paraId="68C40E97" w14:textId="4817E680" w:rsidR="00A740B1" w:rsidRDefault="00A740B1" w:rsidP="00A740B1">
      <w:pPr>
        <w:pStyle w:val="BodyText"/>
        <w:rPr>
          <w:bCs/>
        </w:rPr>
      </w:pPr>
      <w:r>
        <w:rPr>
          <w:bCs/>
        </w:rPr>
        <w:t>Further we discuss the LS from SA3</w:t>
      </w:r>
      <w:r w:rsidR="00371022">
        <w:rPr>
          <w:bCs/>
        </w:rPr>
        <w:t xml:space="preserve"> in </w:t>
      </w:r>
      <w:r w:rsidR="00371022" w:rsidRPr="00A740B1">
        <w:t>S3-241567</w:t>
      </w:r>
      <w:r>
        <w:rPr>
          <w:bCs/>
        </w:rPr>
        <w:t xml:space="preserve"> </w:t>
      </w:r>
      <w:r w:rsidR="00FF45DC">
        <w:rPr>
          <w:bCs/>
        </w:rPr>
        <w:fldChar w:fldCharType="begin"/>
      </w:r>
      <w:r w:rsidR="00FF45DC">
        <w:rPr>
          <w:bCs/>
        </w:rPr>
        <w:instrText xml:space="preserve"> REF _Ref166200423 \r \h </w:instrText>
      </w:r>
      <w:r w:rsidR="00FF45DC">
        <w:rPr>
          <w:bCs/>
        </w:rPr>
      </w:r>
      <w:r w:rsidR="00FF45DC">
        <w:rPr>
          <w:bCs/>
        </w:rPr>
        <w:fldChar w:fldCharType="separate"/>
      </w:r>
      <w:r w:rsidR="00B04001">
        <w:rPr>
          <w:bCs/>
        </w:rPr>
        <w:t>[2]</w:t>
      </w:r>
      <w:r w:rsidR="00FF45DC">
        <w:rPr>
          <w:bCs/>
        </w:rPr>
        <w:fldChar w:fldCharType="end"/>
      </w:r>
      <w:r w:rsidR="00FF45DC">
        <w:rPr>
          <w:bCs/>
        </w:rPr>
        <w:t xml:space="preserve">. </w:t>
      </w:r>
    </w:p>
    <w:p w14:paraId="4961FDC9" w14:textId="77777777" w:rsidR="00A740B1" w:rsidRPr="00C9628B" w:rsidRDefault="00A740B1" w:rsidP="00A740B1">
      <w:pPr>
        <w:pStyle w:val="BodyText"/>
        <w:rPr>
          <w:bCs/>
        </w:rPr>
      </w:pPr>
    </w:p>
    <w:p w14:paraId="4C9C8AB3" w14:textId="76E3B420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FF45DC">
        <w:t>Discussions</w:t>
      </w:r>
      <w:r w:rsidR="00017EA6">
        <w:t xml:space="preserve"> </w:t>
      </w:r>
    </w:p>
    <w:p w14:paraId="7FE25AD5" w14:textId="07420F73" w:rsidR="00FF45DC" w:rsidRDefault="00FF45DC" w:rsidP="003E3411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Last meeting RAN2 made these assumptions: </w:t>
      </w:r>
    </w:p>
    <w:p w14:paraId="479E213C" w14:textId="77777777" w:rsidR="00FF45DC" w:rsidRDefault="00FF45DC" w:rsidP="00FF45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assumptions:</w:t>
      </w:r>
    </w:p>
    <w:p w14:paraId="186DD4B7" w14:textId="77777777" w:rsidR="00FF45DC" w:rsidRDefault="00FF45DC" w:rsidP="00FF45DC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S&amp;F implies that at least the full eNB will be onboard</w:t>
      </w:r>
    </w:p>
    <w:p w14:paraId="488622C2" w14:textId="77777777" w:rsidR="00FF45DC" w:rsidRDefault="00FF45DC" w:rsidP="00FF45DC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An IoT NTN network shall be able to inform UE(s) whether S&amp;F Satellite operation is applied, either via NAS or AS (wait for SA2 progress on this)</w:t>
      </w:r>
    </w:p>
    <w:p w14:paraId="5CF041BE" w14:textId="77777777" w:rsidR="00FF45DC" w:rsidRDefault="00FF45DC" w:rsidP="00FF45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The S&amp;F satellite operation is common for NB-IoT and eMTC.</w:t>
      </w:r>
    </w:p>
    <w:p w14:paraId="08170AFE" w14:textId="77777777" w:rsidR="00FF45DC" w:rsidRPr="007F799B" w:rsidRDefault="00FF45DC" w:rsidP="00FF45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The S&amp;F satellite operation is applied to both CP solution and UP solution (for the UP solution pending on SA2 conclusions on the architecture)</w:t>
      </w:r>
    </w:p>
    <w:p w14:paraId="46E1281B" w14:textId="29E48915" w:rsidR="003E3411" w:rsidRDefault="003E3411" w:rsidP="003E3411">
      <w:pPr>
        <w:jc w:val="both"/>
        <w:rPr>
          <w:rFonts w:ascii="Arial" w:hAnsi="Arial" w:cs="Arial"/>
          <w:lang w:eastAsia="ja-JP"/>
        </w:rPr>
      </w:pPr>
    </w:p>
    <w:p w14:paraId="2105831A" w14:textId="77777777" w:rsidR="00734AE8" w:rsidRPr="008307C0" w:rsidRDefault="00734AE8" w:rsidP="00734AE8">
      <w:pPr>
        <w:pStyle w:val="Proposal"/>
        <w:tabs>
          <w:tab w:val="clear" w:pos="1304"/>
        </w:tabs>
        <w:ind w:left="1701" w:hanging="1701"/>
      </w:pPr>
      <w:bookmarkStart w:id="2" w:name="_Toc166205364"/>
      <w:r>
        <w:lastRenderedPageBreak/>
        <w:t>The regenerative payload for IoT NTN can await the solution in NR NTN regenerative payload.</w:t>
      </w:r>
      <w:bookmarkEnd w:id="2"/>
      <w:r>
        <w:t xml:space="preserve"> </w:t>
      </w:r>
    </w:p>
    <w:p w14:paraId="24CC2BA6" w14:textId="77777777" w:rsidR="00734AE8" w:rsidRDefault="00734AE8" w:rsidP="00734AE8">
      <w:pPr>
        <w:jc w:val="both"/>
        <w:rPr>
          <w:rFonts w:ascii="Arial" w:hAnsi="Arial" w:cs="Arial"/>
          <w:lang w:eastAsia="ja-JP"/>
        </w:rPr>
      </w:pPr>
    </w:p>
    <w:p w14:paraId="100E23D3" w14:textId="12E85D7A" w:rsidR="00734AE8" w:rsidRDefault="00734AE8" w:rsidP="00734AE8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 store and forward operation will require some architecture updates besides the regenerative payload. Possibly there is a need for (partial) core network onboard the NTN payload. Likely, the store and forward can be done without affecting the RAN protocols if the storage is in a NW node that is part of the NTN payload which is the scope of SA2 </w:t>
      </w:r>
      <w:r w:rsidR="00C03CA0">
        <w:rPr>
          <w:rFonts w:ascii="Arial" w:hAnsi="Arial" w:cs="Arial"/>
          <w:lang w:eastAsia="ja-JP"/>
        </w:rPr>
        <w:t xml:space="preserve">being studied </w:t>
      </w:r>
      <w:r w:rsidR="00C03CA0">
        <w:rPr>
          <w:rFonts w:ascii="Arial" w:hAnsi="Arial" w:cs="Arial"/>
          <w:lang w:eastAsia="ja-JP"/>
        </w:rPr>
        <w:fldChar w:fldCharType="begin"/>
      </w:r>
      <w:r w:rsidR="00C03CA0">
        <w:rPr>
          <w:rFonts w:ascii="Arial" w:hAnsi="Arial" w:cs="Arial"/>
          <w:lang w:eastAsia="ja-JP"/>
        </w:rPr>
        <w:instrText xml:space="preserve"> REF _Ref166201742 \r \h  \* MERGEFORMAT </w:instrText>
      </w:r>
      <w:r w:rsidR="00C03CA0">
        <w:rPr>
          <w:rFonts w:ascii="Arial" w:hAnsi="Arial" w:cs="Arial"/>
          <w:lang w:eastAsia="ja-JP"/>
        </w:rPr>
      </w:r>
      <w:r w:rsidR="00C03CA0">
        <w:rPr>
          <w:rFonts w:ascii="Arial" w:hAnsi="Arial" w:cs="Arial"/>
          <w:lang w:eastAsia="ja-JP"/>
        </w:rPr>
        <w:fldChar w:fldCharType="separate"/>
      </w:r>
      <w:r w:rsidR="00B04001">
        <w:rPr>
          <w:rFonts w:ascii="Arial" w:hAnsi="Arial" w:cs="Arial"/>
          <w:lang w:eastAsia="ja-JP"/>
        </w:rPr>
        <w:t>[3]</w:t>
      </w:r>
      <w:r w:rsidR="00C03CA0">
        <w:rPr>
          <w:rFonts w:ascii="Arial" w:hAnsi="Arial" w:cs="Arial"/>
          <w:lang w:eastAsia="ja-JP"/>
        </w:rPr>
        <w:fldChar w:fldCharType="end"/>
      </w:r>
      <w:r>
        <w:rPr>
          <w:rFonts w:ascii="Arial" w:hAnsi="Arial" w:cs="Arial"/>
          <w:lang w:eastAsia="ja-JP"/>
        </w:rPr>
        <w:t xml:space="preserve">. </w:t>
      </w:r>
    </w:p>
    <w:p w14:paraId="12A4B0B2" w14:textId="09E7F309" w:rsidR="007712E0" w:rsidRPr="00CA1DA5" w:rsidRDefault="00734AE8" w:rsidP="00CA1DA5">
      <w:pPr>
        <w:pStyle w:val="Observation"/>
        <w:numPr>
          <w:ilvl w:val="0"/>
          <w:numId w:val="13"/>
        </w:numPr>
        <w:overflowPunct w:val="0"/>
        <w:autoSpaceDE w:val="0"/>
        <w:autoSpaceDN w:val="0"/>
        <w:adjustRightInd w:val="0"/>
        <w:ind w:left="1701" w:hanging="1701"/>
        <w:textAlignment w:val="baseline"/>
      </w:pPr>
      <w:bookmarkStart w:id="3" w:name="_Toc166205362"/>
      <w:r>
        <w:rPr>
          <w:rFonts w:eastAsia="SimSun" w:cs="Arial"/>
        </w:rPr>
        <w:t>There are 20 options for the architecture of store and forward operation being discussed in SA2.</w:t>
      </w:r>
      <w:bookmarkEnd w:id="3"/>
      <w:r>
        <w:rPr>
          <w:rFonts w:eastAsia="SimSun" w:cs="Arial"/>
        </w:rPr>
        <w:t xml:space="preserve"> </w:t>
      </w:r>
    </w:p>
    <w:p w14:paraId="3D118E80" w14:textId="046A07A9" w:rsidR="00191CB5" w:rsidRDefault="00EB484F" w:rsidP="006B2E8A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val="en-US" w:eastAsia="ja-JP"/>
        </w:rPr>
        <w:t>T</w:t>
      </w:r>
      <w:r w:rsidR="00191CB5">
        <w:rPr>
          <w:rFonts w:ascii="Arial" w:hAnsi="Arial" w:cs="Arial"/>
          <w:lang w:eastAsia="ja-JP"/>
        </w:rPr>
        <w:t xml:space="preserve">here may be limits to the </w:t>
      </w:r>
      <w:r w:rsidR="00675BC6">
        <w:rPr>
          <w:rFonts w:ascii="Arial" w:hAnsi="Arial" w:cs="Arial"/>
          <w:lang w:eastAsia="ja-JP"/>
        </w:rPr>
        <w:t xml:space="preserve">type of </w:t>
      </w:r>
      <w:r w:rsidR="00191CB5">
        <w:rPr>
          <w:rFonts w:ascii="Arial" w:hAnsi="Arial" w:cs="Arial"/>
          <w:lang w:eastAsia="ja-JP"/>
        </w:rPr>
        <w:t>traffic</w:t>
      </w:r>
      <w:r w:rsidR="00940283">
        <w:rPr>
          <w:rFonts w:ascii="Arial" w:hAnsi="Arial" w:cs="Arial"/>
          <w:lang w:eastAsia="ja-JP"/>
        </w:rPr>
        <w:t xml:space="preserve"> </w:t>
      </w:r>
      <w:r w:rsidR="00191CB5">
        <w:rPr>
          <w:rFonts w:ascii="Arial" w:hAnsi="Arial" w:cs="Arial"/>
          <w:lang w:eastAsia="ja-JP"/>
        </w:rPr>
        <w:t xml:space="preserve">allowed to be stored and </w:t>
      </w:r>
      <w:r w:rsidR="00675BC6">
        <w:rPr>
          <w:rFonts w:ascii="Arial" w:hAnsi="Arial" w:cs="Arial"/>
          <w:lang w:eastAsia="ja-JP"/>
        </w:rPr>
        <w:t>later forwarded</w:t>
      </w:r>
      <w:r w:rsidR="00E5363F">
        <w:rPr>
          <w:rFonts w:ascii="Arial" w:hAnsi="Arial" w:cs="Arial"/>
          <w:lang w:eastAsia="ja-JP"/>
        </w:rPr>
        <w:t xml:space="preserve"> (which is in SA2 scope, and possibly CT1)</w:t>
      </w:r>
      <w:r w:rsidR="001A7B3E">
        <w:rPr>
          <w:rFonts w:ascii="Arial" w:hAnsi="Arial" w:cs="Arial"/>
          <w:lang w:val="en-US" w:eastAsia="ja-JP"/>
        </w:rPr>
        <w:t>. Similarly, t</w:t>
      </w:r>
      <w:r w:rsidR="00940283">
        <w:rPr>
          <w:rFonts w:ascii="Arial" w:hAnsi="Arial" w:cs="Arial"/>
          <w:lang w:eastAsia="ja-JP"/>
        </w:rPr>
        <w:t xml:space="preserve">here may be a need for UEs to know when </w:t>
      </w:r>
      <w:r w:rsidR="00406916">
        <w:rPr>
          <w:rFonts w:ascii="Arial" w:hAnsi="Arial" w:cs="Arial"/>
          <w:lang w:val="en-US" w:eastAsia="ja-JP"/>
        </w:rPr>
        <w:t xml:space="preserve">a serving satellite or a neighbor satellite may be in </w:t>
      </w:r>
      <w:r w:rsidR="00234307">
        <w:rPr>
          <w:rFonts w:ascii="Arial" w:hAnsi="Arial" w:cs="Arial"/>
          <w:lang w:eastAsia="ja-JP"/>
        </w:rPr>
        <w:t xml:space="preserve">Store &amp; Forward </w:t>
      </w:r>
      <w:r w:rsidR="00406916">
        <w:rPr>
          <w:rFonts w:ascii="Arial" w:hAnsi="Arial" w:cs="Arial"/>
          <w:lang w:val="en-US" w:eastAsia="ja-JP"/>
        </w:rPr>
        <w:t>operation mode</w:t>
      </w:r>
      <w:r w:rsidR="001A7B3E">
        <w:rPr>
          <w:rFonts w:ascii="Arial" w:hAnsi="Arial" w:cs="Arial"/>
          <w:lang w:val="en-US" w:eastAsia="ja-JP"/>
        </w:rPr>
        <w:t xml:space="preserve">, which could affect some existing procedures and lies </w:t>
      </w:r>
      <w:r w:rsidR="00406916">
        <w:rPr>
          <w:rFonts w:ascii="Arial" w:hAnsi="Arial" w:cs="Arial"/>
          <w:lang w:val="en-US" w:eastAsia="ja-JP"/>
        </w:rPr>
        <w:t>within</w:t>
      </w:r>
      <w:r w:rsidR="00F16A80">
        <w:rPr>
          <w:rFonts w:ascii="Arial" w:hAnsi="Arial" w:cs="Arial"/>
          <w:lang w:eastAsia="ja-JP"/>
        </w:rPr>
        <w:t xml:space="preserve"> RAN2 scope</w:t>
      </w:r>
      <w:r w:rsidR="00940283">
        <w:rPr>
          <w:rFonts w:ascii="Arial" w:hAnsi="Arial" w:cs="Arial"/>
          <w:lang w:eastAsia="ja-JP"/>
        </w:rPr>
        <w:t xml:space="preserve">. </w:t>
      </w:r>
      <w:r w:rsidR="00F9199A">
        <w:rPr>
          <w:rFonts w:ascii="Arial" w:hAnsi="Arial" w:cs="Arial"/>
          <w:lang w:val="en-US" w:eastAsia="ja-JP"/>
        </w:rPr>
        <w:t>In any case</w:t>
      </w:r>
      <w:r w:rsidR="00191CB5">
        <w:rPr>
          <w:rFonts w:ascii="Arial" w:hAnsi="Arial" w:cs="Arial"/>
          <w:lang w:eastAsia="ja-JP"/>
        </w:rPr>
        <w:t xml:space="preserve">, the </w:t>
      </w:r>
      <w:r w:rsidR="00F9199A">
        <w:rPr>
          <w:rFonts w:ascii="Arial" w:hAnsi="Arial" w:cs="Arial"/>
          <w:lang w:val="en-US" w:eastAsia="ja-JP"/>
        </w:rPr>
        <w:t>network</w:t>
      </w:r>
      <w:r w:rsidR="00191CB5">
        <w:rPr>
          <w:rFonts w:ascii="Arial" w:hAnsi="Arial" w:cs="Arial"/>
          <w:lang w:eastAsia="ja-JP"/>
        </w:rPr>
        <w:t xml:space="preserve"> architecture must be made clear before RAN2 </w:t>
      </w:r>
      <w:r w:rsidR="00675BC6">
        <w:rPr>
          <w:rFonts w:ascii="Arial" w:hAnsi="Arial" w:cs="Arial"/>
          <w:lang w:eastAsia="ja-JP"/>
        </w:rPr>
        <w:t xml:space="preserve">can decide </w:t>
      </w:r>
      <w:r w:rsidR="00191CB5">
        <w:rPr>
          <w:rFonts w:ascii="Arial" w:hAnsi="Arial" w:cs="Arial"/>
          <w:lang w:eastAsia="ja-JP"/>
        </w:rPr>
        <w:t>whether there is a need for RAN2 protocol updates.</w:t>
      </w:r>
    </w:p>
    <w:p w14:paraId="36137762" w14:textId="306C73DE" w:rsidR="00F32343" w:rsidRDefault="00191CB5" w:rsidP="006B2E8A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This work </w:t>
      </w:r>
      <w:r w:rsidR="00C03CA0">
        <w:rPr>
          <w:rFonts w:ascii="Arial" w:hAnsi="Arial" w:cs="Arial"/>
          <w:lang w:eastAsia="ja-JP"/>
        </w:rPr>
        <w:t>cannot be done before</w:t>
      </w:r>
      <w:r w:rsidR="00F16A80">
        <w:rPr>
          <w:rFonts w:ascii="Arial" w:hAnsi="Arial" w:cs="Arial"/>
          <w:lang w:eastAsia="ja-JP"/>
        </w:rPr>
        <w:t xml:space="preserve"> the outcome of the SA2 study </w:t>
      </w:r>
      <w:r w:rsidR="00C03CA0">
        <w:rPr>
          <w:rFonts w:ascii="Arial" w:hAnsi="Arial" w:cs="Arial"/>
          <w:lang w:eastAsia="ja-JP"/>
        </w:rPr>
        <w:t>has concluded.</w:t>
      </w:r>
      <w:r w:rsidR="00F16A80">
        <w:rPr>
          <w:rFonts w:ascii="Arial" w:hAnsi="Arial" w:cs="Arial"/>
          <w:lang w:eastAsia="ja-JP"/>
        </w:rPr>
        <w:t xml:space="preserve"> </w:t>
      </w:r>
    </w:p>
    <w:p w14:paraId="68F09B36" w14:textId="45CF3E29" w:rsidR="00675BC6" w:rsidRPr="008307C0" w:rsidRDefault="00675BC6" w:rsidP="00675BC6">
      <w:pPr>
        <w:pStyle w:val="Proposal"/>
        <w:tabs>
          <w:tab w:val="clear" w:pos="1304"/>
        </w:tabs>
        <w:ind w:left="1701" w:hanging="1701"/>
      </w:pPr>
      <w:bookmarkStart w:id="4" w:name="_Toc166205365"/>
      <w:r>
        <w:t xml:space="preserve">RAN2 await the outcome of the </w:t>
      </w:r>
      <w:r w:rsidR="00C03CA0">
        <w:t xml:space="preserve">store and forward </w:t>
      </w:r>
      <w:r>
        <w:t xml:space="preserve">architecture study in SA2 before </w:t>
      </w:r>
      <w:r w:rsidR="00734AE8">
        <w:t>deciding any RAN2 impact</w:t>
      </w:r>
      <w:r>
        <w:t>.</w:t>
      </w:r>
      <w:bookmarkEnd w:id="4"/>
      <w:r>
        <w:t xml:space="preserve"> </w:t>
      </w:r>
    </w:p>
    <w:p w14:paraId="4008D793" w14:textId="78F2DB79" w:rsidR="00AB1B7B" w:rsidRDefault="00AB1B7B" w:rsidP="00AB1B7B">
      <w:pPr>
        <w:pStyle w:val="Heading1"/>
      </w:pPr>
      <w:r>
        <w:t>3</w:t>
      </w:r>
      <w:r>
        <w:tab/>
      </w:r>
      <w:r w:rsidR="00734AE8">
        <w:t>LS from SA3 on store and forward</w:t>
      </w:r>
    </w:p>
    <w:p w14:paraId="3DF13846" w14:textId="1531E637" w:rsidR="00C03CA0" w:rsidRPr="00C03CA0" w:rsidRDefault="00C03CA0" w:rsidP="00C03CA0">
      <w:pPr>
        <w:jc w:val="both"/>
        <w:rPr>
          <w:rFonts w:ascii="Arial" w:hAnsi="Arial" w:cs="Arial"/>
          <w:lang w:eastAsia="ja-JP"/>
        </w:rPr>
      </w:pPr>
      <w:r w:rsidRPr="00C03CA0">
        <w:rPr>
          <w:rFonts w:ascii="Arial" w:hAnsi="Arial" w:cs="Arial"/>
          <w:lang w:eastAsia="ja-JP"/>
        </w:rPr>
        <w:t xml:space="preserve">In order to “produce viable security solutions in the Rel-19 timeframe” </w:t>
      </w:r>
      <w:r w:rsidRPr="00C03CA0">
        <w:rPr>
          <w:rFonts w:ascii="Arial" w:hAnsi="Arial" w:cs="Arial"/>
          <w:lang w:eastAsia="ja-JP"/>
        </w:rPr>
        <w:fldChar w:fldCharType="begin"/>
      </w:r>
      <w:r w:rsidRPr="00C03CA0">
        <w:rPr>
          <w:rFonts w:ascii="Arial" w:hAnsi="Arial" w:cs="Arial"/>
          <w:lang w:eastAsia="ja-JP"/>
        </w:rPr>
        <w:instrText xml:space="preserve"> REF _Ref166200423 \r \h  \* MERGEFORMAT </w:instrText>
      </w:r>
      <w:r w:rsidRPr="00C03CA0">
        <w:rPr>
          <w:rFonts w:ascii="Arial" w:hAnsi="Arial" w:cs="Arial"/>
          <w:lang w:eastAsia="ja-JP"/>
        </w:rPr>
      </w:r>
      <w:r w:rsidRPr="00C03CA0">
        <w:rPr>
          <w:rFonts w:ascii="Arial" w:hAnsi="Arial" w:cs="Arial"/>
          <w:lang w:eastAsia="ja-JP"/>
        </w:rPr>
        <w:fldChar w:fldCharType="separate"/>
      </w:r>
      <w:r w:rsidR="00B04001">
        <w:rPr>
          <w:rFonts w:ascii="Arial" w:hAnsi="Arial" w:cs="Arial"/>
          <w:lang w:eastAsia="ja-JP"/>
        </w:rPr>
        <w:t>[2]</w:t>
      </w:r>
      <w:r w:rsidRPr="00C03CA0">
        <w:rPr>
          <w:rFonts w:ascii="Arial" w:hAnsi="Arial" w:cs="Arial"/>
          <w:lang w:eastAsia="ja-JP"/>
        </w:rPr>
        <w:fldChar w:fldCharType="end"/>
      </w:r>
      <w:r w:rsidRPr="00C03CA0">
        <w:rPr>
          <w:rFonts w:ascii="Arial" w:hAnsi="Arial" w:cs="Arial"/>
          <w:lang w:eastAsia="ja-JP"/>
        </w:rPr>
        <w:t xml:space="preserve"> for Store and Forward operation, SA3 is asking SA2, RAN2 and RAN3 to indicate in which direction Rel-19 architectural choices will be heading </w:t>
      </w:r>
      <w:r w:rsidRPr="00C03CA0">
        <w:rPr>
          <w:rFonts w:ascii="Arial" w:hAnsi="Arial" w:cs="Arial"/>
          <w:lang w:eastAsia="ja-JP"/>
        </w:rPr>
        <w:fldChar w:fldCharType="begin"/>
      </w:r>
      <w:r w:rsidRPr="00C03CA0">
        <w:rPr>
          <w:rFonts w:ascii="Arial" w:hAnsi="Arial" w:cs="Arial"/>
          <w:lang w:eastAsia="ja-JP"/>
        </w:rPr>
        <w:instrText xml:space="preserve"> REF _Ref166200423 \r \h </w:instrText>
      </w:r>
      <w:r>
        <w:rPr>
          <w:rFonts w:ascii="Arial" w:hAnsi="Arial" w:cs="Arial"/>
          <w:lang w:eastAsia="ja-JP"/>
        </w:rPr>
        <w:instrText xml:space="preserve"> \* MERGEFORMAT </w:instrText>
      </w:r>
      <w:r w:rsidRPr="00C03CA0">
        <w:rPr>
          <w:rFonts w:ascii="Arial" w:hAnsi="Arial" w:cs="Arial"/>
          <w:lang w:eastAsia="ja-JP"/>
        </w:rPr>
      </w:r>
      <w:r w:rsidRPr="00C03CA0">
        <w:rPr>
          <w:rFonts w:ascii="Arial" w:hAnsi="Arial" w:cs="Arial"/>
          <w:lang w:eastAsia="ja-JP"/>
        </w:rPr>
        <w:fldChar w:fldCharType="separate"/>
      </w:r>
      <w:r w:rsidR="00B04001">
        <w:rPr>
          <w:rFonts w:ascii="Arial" w:hAnsi="Arial" w:cs="Arial"/>
          <w:lang w:eastAsia="ja-JP"/>
        </w:rPr>
        <w:t>[2]</w:t>
      </w:r>
      <w:r w:rsidRPr="00C03CA0">
        <w:rPr>
          <w:rFonts w:ascii="Arial" w:hAnsi="Arial" w:cs="Arial"/>
          <w:lang w:eastAsia="ja-JP"/>
        </w:rPr>
        <w:fldChar w:fldCharType="end"/>
      </w:r>
      <w:r w:rsidRPr="00C03CA0">
        <w:rPr>
          <w:rFonts w:ascii="Arial" w:hAnsi="Arial" w:cs="Arial"/>
          <w:lang w:eastAsia="ja-JP"/>
        </w:rPr>
        <w:t>. There are currently some 20 Store and Forward (S&amp;F) solutions studied by SA WGs</w:t>
      </w:r>
      <w:r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fldChar w:fldCharType="begin"/>
      </w:r>
      <w:r>
        <w:rPr>
          <w:rFonts w:ascii="Arial" w:hAnsi="Arial" w:cs="Arial"/>
          <w:lang w:eastAsia="ja-JP"/>
        </w:rPr>
        <w:instrText xml:space="preserve"> REF _Ref166201742 \r \h  \* MERGEFORMAT </w:instrText>
      </w:r>
      <w:r>
        <w:rPr>
          <w:rFonts w:ascii="Arial" w:hAnsi="Arial" w:cs="Arial"/>
          <w:lang w:eastAsia="ja-JP"/>
        </w:rPr>
      </w:r>
      <w:r>
        <w:rPr>
          <w:rFonts w:ascii="Arial" w:hAnsi="Arial" w:cs="Arial"/>
          <w:lang w:eastAsia="ja-JP"/>
        </w:rPr>
        <w:fldChar w:fldCharType="separate"/>
      </w:r>
      <w:r w:rsidR="00B04001">
        <w:rPr>
          <w:rFonts w:ascii="Arial" w:hAnsi="Arial" w:cs="Arial"/>
          <w:lang w:eastAsia="ja-JP"/>
        </w:rPr>
        <w:t>[3]</w:t>
      </w:r>
      <w:r>
        <w:rPr>
          <w:rFonts w:ascii="Arial" w:hAnsi="Arial" w:cs="Arial"/>
          <w:lang w:eastAsia="ja-JP"/>
        </w:rPr>
        <w:fldChar w:fldCharType="end"/>
      </w:r>
      <w:r w:rsidRPr="00C03CA0">
        <w:rPr>
          <w:rFonts w:ascii="Arial" w:hAnsi="Arial" w:cs="Arial"/>
          <w:lang w:eastAsia="ja-JP"/>
        </w:rPr>
        <w:t>, so any guidance RAN</w:t>
      </w:r>
      <w:r>
        <w:rPr>
          <w:rFonts w:ascii="Arial" w:hAnsi="Arial" w:cs="Arial"/>
          <w:lang w:eastAsia="ja-JP"/>
        </w:rPr>
        <w:t>2</w:t>
      </w:r>
      <w:r w:rsidRPr="00C03CA0">
        <w:rPr>
          <w:rFonts w:ascii="Arial" w:hAnsi="Arial" w:cs="Arial"/>
          <w:lang w:eastAsia="ja-JP"/>
        </w:rPr>
        <w:t xml:space="preserve"> can formulate to SA3 may be beneficial.</w:t>
      </w:r>
    </w:p>
    <w:p w14:paraId="35C18125" w14:textId="08837ACE" w:rsidR="00017EA6" w:rsidRDefault="00C03CA0" w:rsidP="00C03CA0">
      <w:pPr>
        <w:jc w:val="both"/>
        <w:rPr>
          <w:rFonts w:ascii="Arial" w:hAnsi="Arial" w:cs="Arial"/>
          <w:lang w:eastAsia="ja-JP"/>
        </w:rPr>
      </w:pPr>
      <w:r w:rsidRPr="00C03CA0">
        <w:rPr>
          <w:rFonts w:ascii="Arial" w:hAnsi="Arial" w:cs="Arial"/>
          <w:lang w:eastAsia="ja-JP"/>
        </w:rPr>
        <w:t>S&amp;F architecture in itself is not within RAN</w:t>
      </w:r>
      <w:r>
        <w:rPr>
          <w:rFonts w:ascii="Arial" w:hAnsi="Arial" w:cs="Arial"/>
          <w:lang w:eastAsia="ja-JP"/>
        </w:rPr>
        <w:t>2</w:t>
      </w:r>
      <w:r w:rsidRPr="00C03CA0">
        <w:rPr>
          <w:rFonts w:ascii="Arial" w:hAnsi="Arial" w:cs="Arial"/>
          <w:lang w:eastAsia="ja-JP"/>
        </w:rPr>
        <w:t xml:space="preserve"> scope, but none the less we will provide some general considerations and attempt to formulate a way forward.</w:t>
      </w:r>
    </w:p>
    <w:p w14:paraId="6E2583CA" w14:textId="08F04B10" w:rsidR="00C03CA0" w:rsidRPr="00C03CA0" w:rsidRDefault="00C03CA0" w:rsidP="00C03CA0">
      <w:pPr>
        <w:jc w:val="both"/>
        <w:rPr>
          <w:rFonts w:ascii="Arial" w:hAnsi="Arial" w:cs="Arial"/>
          <w:lang w:eastAsia="ja-JP"/>
        </w:rPr>
      </w:pPr>
      <w:r w:rsidRPr="00C03CA0">
        <w:rPr>
          <w:rFonts w:ascii="Arial" w:hAnsi="Arial" w:cs="Arial"/>
          <w:lang w:eastAsia="ja-JP"/>
        </w:rPr>
        <w:t xml:space="preserve">In NTN, S&amp;F operation provides communication services to a UE while the serving satellite is not simultaneously connected to the ground network via feeder link or ISL. For UL, "store" refers to on-board storage of UL information from UE and "forward" refers to forwarding of stored UL information to the ground network. For the case of DL, "store" refers to on-board storage of DL information from the ground network and "forward" refers to forwarding of stored DL information to the UE. </w:t>
      </w:r>
      <w:r w:rsidRPr="00C03CA0">
        <w:rPr>
          <w:rFonts w:ascii="Arial" w:hAnsi="Arial" w:cs="Arial"/>
          <w:lang w:eastAsia="ja-JP"/>
        </w:rPr>
        <w:fldChar w:fldCharType="begin"/>
      </w:r>
      <w:r w:rsidRPr="00C03CA0">
        <w:rPr>
          <w:rFonts w:ascii="Arial" w:hAnsi="Arial" w:cs="Arial"/>
          <w:lang w:eastAsia="ja-JP"/>
        </w:rPr>
        <w:instrText xml:space="preserve"> REF _Ref397001135 \r \h </w:instrText>
      </w:r>
      <w:r>
        <w:rPr>
          <w:rFonts w:ascii="Arial" w:hAnsi="Arial" w:cs="Arial"/>
          <w:lang w:eastAsia="ja-JP"/>
        </w:rPr>
        <w:instrText xml:space="preserve"> \* MERGEFORMAT </w:instrText>
      </w:r>
      <w:r w:rsidRPr="00C03CA0">
        <w:rPr>
          <w:rFonts w:ascii="Arial" w:hAnsi="Arial" w:cs="Arial"/>
          <w:lang w:eastAsia="ja-JP"/>
        </w:rPr>
      </w:r>
      <w:r w:rsidRPr="00C03CA0">
        <w:rPr>
          <w:rFonts w:ascii="Arial" w:hAnsi="Arial" w:cs="Arial"/>
          <w:lang w:eastAsia="ja-JP"/>
        </w:rPr>
        <w:fldChar w:fldCharType="separate"/>
      </w:r>
      <w:r w:rsidR="00B04001">
        <w:rPr>
          <w:rFonts w:ascii="Arial" w:hAnsi="Arial" w:cs="Arial"/>
          <w:b/>
          <w:bCs/>
          <w:lang w:val="en-US" w:eastAsia="ja-JP"/>
        </w:rPr>
        <w:t>Error! Reference source not found.</w:t>
      </w:r>
      <w:r w:rsidRPr="00C03CA0">
        <w:rPr>
          <w:rFonts w:ascii="Arial" w:hAnsi="Arial" w:cs="Arial"/>
          <w:lang w:eastAsia="ja-JP"/>
        </w:rPr>
        <w:fldChar w:fldCharType="end"/>
      </w:r>
      <w:r w:rsidRPr="00C03CA0">
        <w:rPr>
          <w:rFonts w:ascii="Arial" w:hAnsi="Arial" w:cs="Arial"/>
          <w:lang w:eastAsia="ja-JP"/>
        </w:rPr>
        <w:t xml:space="preserve"> In general, S&amp;F operation involves deploying one or more (or part of) core network functions in the satellite payload, and it assumes a regenerative payload with</w:t>
      </w:r>
      <w:r>
        <w:rPr>
          <w:rFonts w:ascii="Arial" w:hAnsi="Arial" w:cs="Arial"/>
          <w:lang w:eastAsia="ja-JP"/>
        </w:rPr>
        <w:t xml:space="preserve"> </w:t>
      </w:r>
      <w:r w:rsidRPr="00C03CA0">
        <w:rPr>
          <w:rFonts w:ascii="Arial" w:hAnsi="Arial" w:cs="Arial"/>
          <w:lang w:eastAsia="ja-JP"/>
        </w:rPr>
        <w:t>eNB on board.</w:t>
      </w:r>
    </w:p>
    <w:p w14:paraId="238B8E23" w14:textId="602F442C" w:rsidR="00C03CA0" w:rsidRPr="00CA1DA5" w:rsidRDefault="00C03CA0" w:rsidP="00C03CA0">
      <w:pPr>
        <w:pStyle w:val="Observation"/>
        <w:numPr>
          <w:ilvl w:val="0"/>
          <w:numId w:val="13"/>
        </w:numPr>
        <w:overflowPunct w:val="0"/>
        <w:autoSpaceDE w:val="0"/>
        <w:autoSpaceDN w:val="0"/>
        <w:adjustRightInd w:val="0"/>
        <w:ind w:left="1701" w:hanging="1701"/>
        <w:textAlignment w:val="baseline"/>
      </w:pPr>
      <w:bookmarkStart w:id="5" w:name="_Toc166205363"/>
      <w:r>
        <w:t xml:space="preserve">S&amp;F </w:t>
      </w:r>
      <w:r w:rsidRPr="00C03CA0">
        <w:t>operation involves deploying one or more (or part of) core network functions in the satellite payload, assuming a</w:t>
      </w:r>
      <w:r w:rsidR="00830243">
        <w:t>n</w:t>
      </w:r>
      <w:r w:rsidRPr="00C03CA0">
        <w:t xml:space="preserve"> eNB on board.</w:t>
      </w:r>
      <w:bookmarkEnd w:id="5"/>
    </w:p>
    <w:p w14:paraId="6C85782B" w14:textId="61D93D02" w:rsidR="00C03CA0" w:rsidRDefault="00830243" w:rsidP="00C03CA0">
      <w:pPr>
        <w:jc w:val="both"/>
        <w:rPr>
          <w:rFonts w:ascii="Arial" w:hAnsi="Arial" w:cs="Arial"/>
          <w:lang w:eastAsia="ja-JP"/>
        </w:rPr>
      </w:pPr>
      <w:r w:rsidRPr="00830243">
        <w:rPr>
          <w:rFonts w:ascii="Arial" w:hAnsi="Arial" w:cs="Arial"/>
          <w:lang w:eastAsia="ja-JP"/>
        </w:rPr>
        <w:t>S&amp;F as such is out of RAN</w:t>
      </w:r>
      <w:r>
        <w:rPr>
          <w:rFonts w:ascii="Arial" w:hAnsi="Arial" w:cs="Arial"/>
          <w:lang w:eastAsia="ja-JP"/>
        </w:rPr>
        <w:t>2</w:t>
      </w:r>
      <w:r w:rsidRPr="00830243">
        <w:rPr>
          <w:rFonts w:ascii="Arial" w:hAnsi="Arial" w:cs="Arial"/>
          <w:lang w:eastAsia="ja-JP"/>
        </w:rPr>
        <w:t xml:space="preserve"> scope (it is in fact being studied by SA WGs, and the corresponding solutions are documented in </w:t>
      </w:r>
      <w:r>
        <w:rPr>
          <w:rFonts w:ascii="Arial" w:hAnsi="Arial" w:cs="Arial"/>
          <w:lang w:eastAsia="ja-JP"/>
        </w:rPr>
        <w:fldChar w:fldCharType="begin"/>
      </w:r>
      <w:r>
        <w:rPr>
          <w:rFonts w:ascii="Arial" w:hAnsi="Arial" w:cs="Arial"/>
          <w:lang w:eastAsia="ja-JP"/>
        </w:rPr>
        <w:instrText xml:space="preserve"> REF _Ref166201742 \r \h  \* MERGEFORMAT </w:instrText>
      </w:r>
      <w:r>
        <w:rPr>
          <w:rFonts w:ascii="Arial" w:hAnsi="Arial" w:cs="Arial"/>
          <w:lang w:eastAsia="ja-JP"/>
        </w:rPr>
      </w:r>
      <w:r>
        <w:rPr>
          <w:rFonts w:ascii="Arial" w:hAnsi="Arial" w:cs="Arial"/>
          <w:lang w:eastAsia="ja-JP"/>
        </w:rPr>
        <w:fldChar w:fldCharType="separate"/>
      </w:r>
      <w:r w:rsidR="00B04001">
        <w:rPr>
          <w:rFonts w:ascii="Arial" w:hAnsi="Arial" w:cs="Arial"/>
          <w:lang w:eastAsia="ja-JP"/>
        </w:rPr>
        <w:t>[3]</w:t>
      </w:r>
      <w:r>
        <w:rPr>
          <w:rFonts w:ascii="Arial" w:hAnsi="Arial" w:cs="Arial"/>
          <w:lang w:eastAsia="ja-JP"/>
        </w:rPr>
        <w:fldChar w:fldCharType="end"/>
      </w:r>
      <w:r w:rsidRPr="00830243">
        <w:rPr>
          <w:rFonts w:ascii="Arial" w:hAnsi="Arial" w:cs="Arial"/>
          <w:lang w:eastAsia="ja-JP"/>
        </w:rPr>
        <w:t xml:space="preserve">). The issues being studied include e.g. minimum necessary set of CN network functions to be embarked on the satellite, potential impacts on IMS procedures, managing UE-satellite-UE communications, and others. Potential solutions are assumed to minimize UE, RAN, CN or IMS impacts, support regulatory requirements and PLMN country or regional service restrictions </w:t>
      </w:r>
      <w:r>
        <w:rPr>
          <w:rFonts w:ascii="Arial" w:hAnsi="Arial" w:cs="Arial"/>
          <w:lang w:eastAsia="ja-JP"/>
        </w:rPr>
        <w:fldChar w:fldCharType="begin"/>
      </w:r>
      <w:r>
        <w:rPr>
          <w:rFonts w:ascii="Arial" w:hAnsi="Arial" w:cs="Arial"/>
          <w:lang w:eastAsia="ja-JP"/>
        </w:rPr>
        <w:instrText xml:space="preserve"> REF _Ref166201742 \r \h  \* MERGEFORMAT </w:instrText>
      </w:r>
      <w:r>
        <w:rPr>
          <w:rFonts w:ascii="Arial" w:hAnsi="Arial" w:cs="Arial"/>
          <w:lang w:eastAsia="ja-JP"/>
        </w:rPr>
      </w:r>
      <w:r>
        <w:rPr>
          <w:rFonts w:ascii="Arial" w:hAnsi="Arial" w:cs="Arial"/>
          <w:lang w:eastAsia="ja-JP"/>
        </w:rPr>
        <w:fldChar w:fldCharType="separate"/>
      </w:r>
      <w:r w:rsidR="00B04001">
        <w:rPr>
          <w:rFonts w:ascii="Arial" w:hAnsi="Arial" w:cs="Arial"/>
          <w:lang w:eastAsia="ja-JP"/>
        </w:rPr>
        <w:t>[3]</w:t>
      </w:r>
      <w:r>
        <w:rPr>
          <w:rFonts w:ascii="Arial" w:hAnsi="Arial" w:cs="Arial"/>
          <w:lang w:eastAsia="ja-JP"/>
        </w:rPr>
        <w:fldChar w:fldCharType="end"/>
      </w:r>
      <w:r>
        <w:rPr>
          <w:rFonts w:ascii="Arial" w:hAnsi="Arial" w:cs="Arial"/>
          <w:lang w:eastAsia="ja-JP"/>
        </w:rPr>
        <w:t xml:space="preserve">. </w:t>
      </w:r>
    </w:p>
    <w:p w14:paraId="38CBDD2D" w14:textId="63678ABD" w:rsidR="00734AE8" w:rsidRDefault="00830243" w:rsidP="00017EA6">
      <w:pPr>
        <w:jc w:val="both"/>
        <w:rPr>
          <w:rFonts w:ascii="Arial" w:hAnsi="Arial" w:cs="Arial"/>
          <w:lang w:eastAsia="ja-JP"/>
        </w:rPr>
      </w:pPr>
      <w:r w:rsidRPr="00830243">
        <w:rPr>
          <w:rFonts w:ascii="Arial" w:hAnsi="Arial" w:cs="Arial"/>
          <w:lang w:eastAsia="ja-JP"/>
        </w:rPr>
        <w:t>Considering that the study assumes a</w:t>
      </w:r>
      <w:r w:rsidR="00D57A87">
        <w:rPr>
          <w:rFonts w:ascii="Arial" w:hAnsi="Arial" w:cs="Arial"/>
          <w:lang w:eastAsia="ja-JP"/>
        </w:rPr>
        <w:t>n</w:t>
      </w:r>
      <w:r w:rsidRPr="00830243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e</w:t>
      </w:r>
      <w:r w:rsidRPr="00830243">
        <w:rPr>
          <w:rFonts w:ascii="Arial" w:hAnsi="Arial" w:cs="Arial"/>
          <w:lang w:eastAsia="ja-JP"/>
        </w:rPr>
        <w:t>NB on board the satellite, there seems to be indeed no impact on RAN</w:t>
      </w:r>
      <w:r>
        <w:rPr>
          <w:rFonts w:ascii="Arial" w:hAnsi="Arial" w:cs="Arial"/>
          <w:lang w:eastAsia="ja-JP"/>
        </w:rPr>
        <w:t>2 besides what was discussed in section 2</w:t>
      </w:r>
      <w:r w:rsidRPr="00830243">
        <w:rPr>
          <w:rFonts w:ascii="Arial" w:hAnsi="Arial" w:cs="Arial"/>
          <w:lang w:eastAsia="ja-JP"/>
        </w:rPr>
        <w:t>.</w:t>
      </w:r>
      <w:r>
        <w:rPr>
          <w:rFonts w:ascii="Arial" w:hAnsi="Arial" w:cs="Arial"/>
          <w:lang w:eastAsia="ja-JP"/>
        </w:rPr>
        <w:t xml:space="preserve"> </w:t>
      </w:r>
    </w:p>
    <w:p w14:paraId="4E1DFBBB" w14:textId="41CA5120" w:rsidR="00830243" w:rsidRDefault="00830243" w:rsidP="00830243">
      <w:pPr>
        <w:pStyle w:val="Proposal"/>
        <w:tabs>
          <w:tab w:val="clear" w:pos="1304"/>
        </w:tabs>
        <w:ind w:left="1701" w:hanging="1701"/>
      </w:pPr>
      <w:bookmarkStart w:id="6" w:name="_Toc166205366"/>
      <w:r>
        <w:lastRenderedPageBreak/>
        <w:t xml:space="preserve">S&amp;F </w:t>
      </w:r>
      <w:r w:rsidRPr="00830243">
        <w:t>as currently studied by SA WGs seems to be out of RAN</w:t>
      </w:r>
      <w:r>
        <w:t>2</w:t>
      </w:r>
      <w:r w:rsidRPr="00830243">
        <w:t xml:space="preserve"> scope.</w:t>
      </w:r>
      <w:bookmarkEnd w:id="6"/>
      <w:r>
        <w:t xml:space="preserve"> </w:t>
      </w:r>
    </w:p>
    <w:p w14:paraId="4385F199" w14:textId="44ACD6F8" w:rsidR="00D57A87" w:rsidRPr="008307C0" w:rsidRDefault="00D57A87" w:rsidP="00830243">
      <w:pPr>
        <w:pStyle w:val="Proposal"/>
        <w:tabs>
          <w:tab w:val="clear" w:pos="1304"/>
        </w:tabs>
        <w:ind w:left="1701" w:hanging="1701"/>
      </w:pPr>
      <w:bookmarkStart w:id="7" w:name="_Toc166205367"/>
      <w:r>
        <w:t>Discuss whether RAN2 needs to reply to the LS.</w:t>
      </w:r>
      <w:bookmarkEnd w:id="7"/>
      <w:r>
        <w:t xml:space="preserve"> </w:t>
      </w:r>
    </w:p>
    <w:p w14:paraId="0FF1E655" w14:textId="77777777" w:rsidR="00830243" w:rsidRDefault="00830243" w:rsidP="00017EA6">
      <w:pPr>
        <w:jc w:val="both"/>
        <w:rPr>
          <w:rFonts w:ascii="Arial" w:hAnsi="Arial" w:cs="Arial"/>
          <w:lang w:eastAsia="ja-JP"/>
        </w:rPr>
      </w:pPr>
    </w:p>
    <w:p w14:paraId="16184499" w14:textId="3CF08A79" w:rsidR="00C01F33" w:rsidRPr="00CE0424" w:rsidRDefault="009F000A" w:rsidP="00CE0424">
      <w:pPr>
        <w:pStyle w:val="Heading1"/>
      </w:pPr>
      <w:r>
        <w:t>4</w:t>
      </w:r>
      <w:r w:rsidR="00850F9A">
        <w:tab/>
      </w:r>
      <w:r w:rsidR="00C01F33" w:rsidRPr="00CE0424">
        <w:t>Conclusion</w:t>
      </w:r>
    </w:p>
    <w:p w14:paraId="3C0C63AB" w14:textId="77777777" w:rsidR="008E065E" w:rsidRPr="00EB6DCE" w:rsidRDefault="008E065E" w:rsidP="008E065E">
      <w:pPr>
        <w:pStyle w:val="BodyText"/>
        <w:rPr>
          <w:b/>
          <w:bCs/>
        </w:rPr>
      </w:pPr>
      <w:r w:rsidRPr="00663F19">
        <w:t xml:space="preserve">In </w:t>
      </w:r>
      <w:r w:rsidR="007729A2" w:rsidRPr="00663F19">
        <w:t xml:space="preserve">the previous </w:t>
      </w:r>
      <w:r w:rsidRPr="00663F19">
        <w:t>section</w:t>
      </w:r>
      <w:r w:rsidR="007729A2" w:rsidRPr="00663F19">
        <w:t>s</w:t>
      </w:r>
      <w:r w:rsidRPr="00EB6DCE">
        <w:t xml:space="preserve"> we made the following observations:</w:t>
      </w:r>
      <w:r w:rsidR="00C93814" w:rsidRPr="00EB6DCE">
        <w:rPr>
          <w:b/>
          <w:bCs/>
        </w:rPr>
        <w:t xml:space="preserve"> </w:t>
      </w:r>
    </w:p>
    <w:p w14:paraId="4854F25E" w14:textId="588C7AB8" w:rsidR="00B04001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6205362" w:history="1">
        <w:r w:rsidR="00B04001" w:rsidRPr="00841848">
          <w:rPr>
            <w:rStyle w:val="Hyperlink"/>
            <w:noProof/>
          </w:rPr>
          <w:t>Observation 1</w:t>
        </w:r>
        <w:r w:rsidR="00B04001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B04001" w:rsidRPr="00841848">
          <w:rPr>
            <w:rStyle w:val="Hyperlink"/>
            <w:rFonts w:eastAsia="SimSun" w:cs="Arial"/>
            <w:noProof/>
          </w:rPr>
          <w:t>There are 20 options for the architecture of store and forward operation being discussed in SA2.</w:t>
        </w:r>
      </w:hyperlink>
    </w:p>
    <w:p w14:paraId="7DE2DA22" w14:textId="3BB4CBD1" w:rsidR="00B04001" w:rsidRDefault="00C1675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166205363" w:history="1">
        <w:r w:rsidR="00B04001" w:rsidRPr="00841848">
          <w:rPr>
            <w:rStyle w:val="Hyperlink"/>
            <w:noProof/>
          </w:rPr>
          <w:t>Observation 2</w:t>
        </w:r>
        <w:r w:rsidR="00B04001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B04001" w:rsidRPr="00841848">
          <w:rPr>
            <w:rStyle w:val="Hyperlink"/>
            <w:noProof/>
          </w:rPr>
          <w:t>S&amp;F operation involves deploying one or more (or part of) core network functions in the satellite payload, assuming an eNB on board.</w:t>
        </w:r>
      </w:hyperlink>
    </w:p>
    <w:p w14:paraId="775CB46E" w14:textId="02D75054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A82D5E6" w14:textId="77777777" w:rsidR="006E1C82" w:rsidRPr="00EB6DCE" w:rsidRDefault="008E065E" w:rsidP="006E1C82">
      <w:pPr>
        <w:pStyle w:val="BodyText"/>
      </w:pPr>
      <w:r w:rsidRPr="00663F19">
        <w:t xml:space="preserve">Based on the discussion in </w:t>
      </w:r>
      <w:r w:rsidR="007729A2" w:rsidRPr="00663F19">
        <w:t xml:space="preserve">the previous </w:t>
      </w:r>
      <w:r w:rsidRPr="00663F19">
        <w:t>section</w:t>
      </w:r>
      <w:r w:rsidR="007729A2" w:rsidRPr="00EB6DCE">
        <w:t>s</w:t>
      </w:r>
      <w:r w:rsidRPr="00EB6DCE">
        <w:t xml:space="preserve"> we propose the following:</w:t>
      </w:r>
    </w:p>
    <w:p w14:paraId="17C51F31" w14:textId="77777777" w:rsidR="00B0400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6205364" w:history="1">
        <w:r w:rsidR="00B04001" w:rsidRPr="00770B29">
          <w:rPr>
            <w:rStyle w:val="Hyperlink"/>
            <w:noProof/>
          </w:rPr>
          <w:t>Proposal 1</w:t>
        </w:r>
        <w:r w:rsidR="00B04001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B04001" w:rsidRPr="00770B29">
          <w:rPr>
            <w:rStyle w:val="Hyperlink"/>
            <w:noProof/>
          </w:rPr>
          <w:t>The regenerative payload for IoT NTN can await the solution in NR NTN regenerative payload.</w:t>
        </w:r>
      </w:hyperlink>
    </w:p>
    <w:p w14:paraId="004A4C1C" w14:textId="77777777" w:rsidR="00B04001" w:rsidRDefault="00C1675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166205365" w:history="1">
        <w:r w:rsidR="00B04001" w:rsidRPr="00770B29">
          <w:rPr>
            <w:rStyle w:val="Hyperlink"/>
            <w:noProof/>
          </w:rPr>
          <w:t>Proposal 2</w:t>
        </w:r>
        <w:r w:rsidR="00B04001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B04001" w:rsidRPr="00770B29">
          <w:rPr>
            <w:rStyle w:val="Hyperlink"/>
            <w:noProof/>
          </w:rPr>
          <w:t>RAN2 await the outcome of the store and forward architecture study in SA2 before deciding any RAN2 impact.</w:t>
        </w:r>
      </w:hyperlink>
    </w:p>
    <w:p w14:paraId="3D566F37" w14:textId="77777777" w:rsidR="00B04001" w:rsidRDefault="00C1675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166205366" w:history="1">
        <w:r w:rsidR="00B04001" w:rsidRPr="00770B29">
          <w:rPr>
            <w:rStyle w:val="Hyperlink"/>
            <w:noProof/>
          </w:rPr>
          <w:t>Proposal 3</w:t>
        </w:r>
        <w:r w:rsidR="00B04001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B04001" w:rsidRPr="00770B29">
          <w:rPr>
            <w:rStyle w:val="Hyperlink"/>
            <w:noProof/>
          </w:rPr>
          <w:t>S&amp;F as currently studied by SA WGs seems to be out of RAN2 scope.</w:t>
        </w:r>
      </w:hyperlink>
    </w:p>
    <w:p w14:paraId="37F56ECB" w14:textId="77777777" w:rsidR="00B04001" w:rsidRDefault="00C1675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166205367" w:history="1">
        <w:r w:rsidR="00B04001" w:rsidRPr="00770B29">
          <w:rPr>
            <w:rStyle w:val="Hyperlink"/>
            <w:noProof/>
          </w:rPr>
          <w:t>Proposal 4</w:t>
        </w:r>
        <w:r w:rsidR="00B04001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B04001" w:rsidRPr="00770B29">
          <w:rPr>
            <w:rStyle w:val="Hyperlink"/>
            <w:noProof/>
          </w:rPr>
          <w:t>Discuss whether RAN2 needs to reply to the LS.</w:t>
        </w:r>
      </w:hyperlink>
    </w:p>
    <w:p w14:paraId="26EBCCF9" w14:textId="5DA8337E" w:rsidR="00C01F33" w:rsidRPr="009C2D28" w:rsidRDefault="006E1C82" w:rsidP="009C2D28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F23459F" w14:textId="094D0E1C" w:rsidR="00F507D1" w:rsidRPr="00CE0424" w:rsidRDefault="00734AE8" w:rsidP="00CE0424">
      <w:pPr>
        <w:pStyle w:val="Heading1"/>
      </w:pPr>
      <w:bookmarkStart w:id="8" w:name="_In-sequence_SDU_delivery"/>
      <w:bookmarkEnd w:id="8"/>
      <w:r>
        <w:t>5</w:t>
      </w:r>
      <w:r>
        <w:tab/>
      </w:r>
      <w:r w:rsidR="00F507D1" w:rsidRPr="00CE0424">
        <w:t>References</w:t>
      </w:r>
    </w:p>
    <w:p w14:paraId="66DAF18B" w14:textId="4280F535" w:rsidR="002827FD" w:rsidRDefault="003905B0" w:rsidP="00F9199A">
      <w:pPr>
        <w:pStyle w:val="Reference"/>
      </w:pPr>
      <w:bookmarkStart w:id="9" w:name="_Ref42716514"/>
      <w:bookmarkStart w:id="10" w:name="_Ref45286859"/>
      <w:bookmarkStart w:id="11" w:name="_Ref174151459"/>
      <w:bookmarkStart w:id="12" w:name="_Ref189809556"/>
      <w:r w:rsidRPr="003905B0">
        <w:t>RP-2</w:t>
      </w:r>
      <w:r w:rsidR="00DF0344">
        <w:t>4077</w:t>
      </w:r>
      <w:r w:rsidR="00AA6EDF">
        <w:t>6</w:t>
      </w:r>
      <w:r w:rsidR="002A2A3F" w:rsidRPr="00663F19">
        <w:t>, “</w:t>
      </w:r>
      <w:r w:rsidR="00AA6EDF" w:rsidRPr="00AA6EDF">
        <w:t>Revised WID on Non-Terrestrial Networks (NTN) for Internet of Things (IoT) Phase 3</w:t>
      </w:r>
      <w:r w:rsidR="002A2A3F" w:rsidRPr="00EB6DCE">
        <w:t>” 3GPP TSG RAN#</w:t>
      </w:r>
      <w:r w:rsidR="006F44B2">
        <w:t>10</w:t>
      </w:r>
      <w:r w:rsidR="00DF0344">
        <w:t>3</w:t>
      </w:r>
      <w:r w:rsidR="002A2A3F" w:rsidRPr="00EB6DCE">
        <w:t xml:space="preserve">, </w:t>
      </w:r>
      <w:bookmarkEnd w:id="9"/>
      <w:r w:rsidR="00DF0344">
        <w:t>Mar</w:t>
      </w:r>
      <w:r w:rsidR="001A37E9">
        <w:t>. 2024</w:t>
      </w:r>
      <w:r w:rsidR="004D4967" w:rsidRPr="00EB6DCE">
        <w:t>.</w:t>
      </w:r>
      <w:bookmarkEnd w:id="10"/>
      <w:bookmarkEnd w:id="11"/>
      <w:bookmarkEnd w:id="12"/>
    </w:p>
    <w:p w14:paraId="30831E94" w14:textId="663AE5A7" w:rsidR="00A740B1" w:rsidRDefault="00A740B1" w:rsidP="00F9199A">
      <w:pPr>
        <w:pStyle w:val="Reference"/>
      </w:pPr>
      <w:bookmarkStart w:id="13" w:name="_Ref166200423"/>
      <w:r w:rsidRPr="00A740B1">
        <w:t>S3-241567</w:t>
      </w:r>
      <w:r>
        <w:t>, “</w:t>
      </w:r>
      <w:r w:rsidRPr="00A740B1">
        <w:t>LS to SA2 and RAN2 on selected satellite architecture for Store and Forward</w:t>
      </w:r>
      <w:r>
        <w:t xml:space="preserve">”, Source: SA3, To: SA2, RAN2, Cc: </w:t>
      </w:r>
      <w:r w:rsidRPr="00A740B1">
        <w:t>SA, RAN3, SA3-LI</w:t>
      </w:r>
      <w:r>
        <w:t>, SA3#115AdHoc-e, April 2024.</w:t>
      </w:r>
      <w:bookmarkEnd w:id="13"/>
      <w:r>
        <w:t xml:space="preserve"> </w:t>
      </w:r>
    </w:p>
    <w:p w14:paraId="568F148F" w14:textId="131C6726" w:rsidR="00C03CA0" w:rsidRDefault="00C03CA0" w:rsidP="00F9199A">
      <w:pPr>
        <w:pStyle w:val="Reference"/>
      </w:pPr>
      <w:bookmarkStart w:id="14" w:name="_Ref166201742"/>
      <w:r w:rsidRPr="00C03CA0">
        <w:t>TR 23.700-29 v.0.4.0.</w:t>
      </w:r>
      <w:bookmarkEnd w:id="14"/>
    </w:p>
    <w:p w14:paraId="7835BCFA" w14:textId="77777777" w:rsidR="00734AE8" w:rsidRDefault="00734AE8" w:rsidP="00734AE8">
      <w:pPr>
        <w:pStyle w:val="Reference"/>
        <w:numPr>
          <w:ilvl w:val="0"/>
          <w:numId w:val="0"/>
        </w:numPr>
        <w:ind w:left="567" w:hanging="567"/>
      </w:pPr>
    </w:p>
    <w:p w14:paraId="4BA7D353" w14:textId="77777777" w:rsidR="00734AE8" w:rsidRDefault="00734AE8" w:rsidP="00734AE8">
      <w:pPr>
        <w:pStyle w:val="Reference"/>
        <w:numPr>
          <w:ilvl w:val="0"/>
          <w:numId w:val="0"/>
        </w:numPr>
        <w:ind w:left="567" w:hanging="567"/>
      </w:pPr>
    </w:p>
    <w:p w14:paraId="12F219F1" w14:textId="78BCDEF2" w:rsidR="00734AE8" w:rsidRPr="00CE0424" w:rsidRDefault="00734AE8" w:rsidP="00734AE8">
      <w:pPr>
        <w:pStyle w:val="Heading1"/>
      </w:pPr>
      <w:r>
        <w:t xml:space="preserve">Appendix </w:t>
      </w:r>
      <w:r>
        <w:tab/>
      </w:r>
      <w:r>
        <w:tab/>
        <w:t>LS from SA3 on store and forward</w:t>
      </w:r>
    </w:p>
    <w:p w14:paraId="6DBE7DB6" w14:textId="77777777" w:rsidR="00734AE8" w:rsidRDefault="00734AE8" w:rsidP="00734AE8">
      <w:pPr>
        <w:pStyle w:val="Reference"/>
        <w:numPr>
          <w:ilvl w:val="0"/>
          <w:numId w:val="0"/>
        </w:numPr>
        <w:ind w:left="567" w:hanging="567"/>
      </w:pPr>
    </w:p>
    <w:p w14:paraId="152EA89C" w14:textId="77777777" w:rsidR="00734AE8" w:rsidRDefault="00734AE8" w:rsidP="00734AE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en-US"/>
        </w:rPr>
      </w:pPr>
      <w:r>
        <w:rPr>
          <w:b/>
          <w:noProof/>
          <w:sz w:val="24"/>
        </w:rPr>
        <w:t xml:space="preserve">3GPP TSG-SA3 Meeting </w:t>
      </w:r>
      <w:bookmarkStart w:id="15" w:name="_Hlk164173743"/>
      <w:r>
        <w:rPr>
          <w:b/>
          <w:noProof/>
          <w:sz w:val="24"/>
        </w:rPr>
        <w:t>#115AdHoc-e</w:t>
      </w:r>
      <w:bookmarkEnd w:id="15"/>
      <w:r>
        <w:rPr>
          <w:b/>
          <w:i/>
          <w:noProof/>
          <w:sz w:val="28"/>
        </w:rPr>
        <w:tab/>
        <w:t>S3-241567</w:t>
      </w:r>
    </w:p>
    <w:p w14:paraId="3A071B19" w14:textId="77777777" w:rsidR="00734AE8" w:rsidRDefault="00734AE8" w:rsidP="00734AE8">
      <w:pPr>
        <w:pStyle w:val="Header"/>
        <w:rPr>
          <w:b w:val="0"/>
          <w:bCs/>
          <w:noProof w:val="0"/>
          <w:sz w:val="24"/>
        </w:rPr>
      </w:pPr>
      <w:r>
        <w:rPr>
          <w:sz w:val="24"/>
        </w:rPr>
        <w:t>Electronic meeting, online, 15 - 19 April 2024</w:t>
      </w:r>
    </w:p>
    <w:p w14:paraId="3DA7714A" w14:textId="77777777" w:rsidR="00734AE8" w:rsidRDefault="00734AE8" w:rsidP="00734AE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LS to SA2 and RAN2 on selected satellite architecture for Store and Forward</w:t>
      </w:r>
    </w:p>
    <w:p w14:paraId="5BB1EA3D" w14:textId="77777777" w:rsidR="00734AE8" w:rsidRDefault="00734AE8" w:rsidP="00734AE8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6" w:name="OLE_LINK57"/>
      <w:bookmarkStart w:id="17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>NA</w:t>
      </w:r>
    </w:p>
    <w:p w14:paraId="53741581" w14:textId="77777777" w:rsidR="00734AE8" w:rsidRDefault="00734AE8" w:rsidP="00734AE8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8" w:name="OLE_LINK59"/>
      <w:bookmarkStart w:id="19" w:name="OLE_LINK60"/>
      <w:bookmarkStart w:id="20" w:name="OLE_LINK61"/>
      <w:bookmarkEnd w:id="16"/>
      <w:bookmarkEnd w:id="17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Rel-19</w:t>
      </w:r>
    </w:p>
    <w:bookmarkEnd w:id="18"/>
    <w:bookmarkEnd w:id="19"/>
    <w:bookmarkEnd w:id="20"/>
    <w:p w14:paraId="2769CC8F" w14:textId="77777777" w:rsidR="00734AE8" w:rsidRDefault="00734AE8" w:rsidP="00734AE8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5GSAT_SEC</w:t>
      </w:r>
    </w:p>
    <w:p w14:paraId="20D9437F" w14:textId="77777777" w:rsidR="00734AE8" w:rsidRDefault="00734AE8" w:rsidP="00734AE8">
      <w:pPr>
        <w:spacing w:after="60"/>
        <w:ind w:left="1985" w:hanging="1985"/>
        <w:rPr>
          <w:rFonts w:ascii="Arial" w:hAnsi="Arial" w:cs="Arial"/>
          <w:b/>
        </w:rPr>
      </w:pPr>
    </w:p>
    <w:p w14:paraId="49FF25CB" w14:textId="77777777" w:rsidR="00734AE8" w:rsidRDefault="00734AE8" w:rsidP="00734AE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TSG SA WG3</w:t>
      </w:r>
    </w:p>
    <w:p w14:paraId="5C59C199" w14:textId="77777777" w:rsidR="00734AE8" w:rsidRDefault="00734AE8" w:rsidP="00734AE8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  <w:t>SA2, RAN2</w:t>
      </w:r>
    </w:p>
    <w:p w14:paraId="7A64F726" w14:textId="77777777" w:rsidR="00734AE8" w:rsidRDefault="00734AE8" w:rsidP="00734AE8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1" w:name="OLE_LINK45"/>
      <w:bookmarkStart w:id="22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  <w:t>SA, RAN3, SA3-LI</w:t>
      </w:r>
    </w:p>
    <w:bookmarkEnd w:id="21"/>
    <w:bookmarkEnd w:id="22"/>
    <w:p w14:paraId="0E6A7494" w14:textId="77777777" w:rsidR="00734AE8" w:rsidRDefault="00734AE8" w:rsidP="00734AE8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25070A57" w14:textId="77777777" w:rsidR="00734AE8" w:rsidRDefault="00734AE8" w:rsidP="00734AE8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Alec Brusilovsky</w:t>
      </w:r>
    </w:p>
    <w:p w14:paraId="1A246467" w14:textId="77777777" w:rsidR="00734AE8" w:rsidRDefault="00734AE8" w:rsidP="00734AE8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Alec.brusilovsky@interdigital.com</w:t>
      </w:r>
    </w:p>
    <w:p w14:paraId="012C911F" w14:textId="2D8A69F0" w:rsidR="00734AE8" w:rsidRDefault="00734AE8" w:rsidP="00734AE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C8139A" w14:textId="77777777" w:rsidR="00734AE8" w:rsidRDefault="00734AE8" w:rsidP="00734AE8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07A4BD69" w14:textId="77777777" w:rsidR="00734AE8" w:rsidRDefault="00734AE8" w:rsidP="00734A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None</w:t>
      </w:r>
    </w:p>
    <w:p w14:paraId="5603288B" w14:textId="77777777" w:rsidR="00734AE8" w:rsidRDefault="00734AE8" w:rsidP="00734AE8">
      <w:pPr>
        <w:rPr>
          <w:rFonts w:ascii="Arial" w:hAnsi="Arial" w:cs="Arial"/>
        </w:rPr>
      </w:pPr>
    </w:p>
    <w:p w14:paraId="523731F3" w14:textId="77777777" w:rsidR="00734AE8" w:rsidRDefault="00734AE8" w:rsidP="00734AE8">
      <w:pPr>
        <w:pStyle w:val="Heading1"/>
        <w:rPr>
          <w:rFonts w:eastAsiaTheme="minorEastAsia"/>
        </w:rPr>
      </w:pPr>
      <w:r>
        <w:rPr>
          <w:rFonts w:eastAsiaTheme="minorEastAsia"/>
        </w:rPr>
        <w:t>1</w:t>
      </w:r>
      <w:r>
        <w:rPr>
          <w:rFonts w:eastAsiaTheme="minorEastAsia"/>
        </w:rPr>
        <w:tab/>
        <w:t>Overall description</w:t>
      </w:r>
    </w:p>
    <w:p w14:paraId="2A842A85" w14:textId="77777777" w:rsidR="00734AE8" w:rsidRDefault="00734AE8" w:rsidP="00734AE8">
      <w:pPr>
        <w:spacing w:before="120" w:after="0"/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SA3 is in the process of studying </w:t>
      </w:r>
      <w:r>
        <w:t>the security and privacy aspects of</w:t>
      </w:r>
      <w:r>
        <w:rPr>
          <w:lang w:eastAsia="zh-CN"/>
        </w:rPr>
        <w:t xml:space="preserve"> 5G</w:t>
      </w:r>
      <w:r>
        <w:t xml:space="preserve"> satellite access phase 3</w:t>
      </w:r>
      <w:r>
        <w:rPr>
          <w:lang w:eastAsia="zh-CN"/>
        </w:rPr>
        <w:t xml:space="preserve">. In particular, SA3 is assessing security and privacy protection solutions for the Store and Forward (S&amp;F) satellite operation for both, NR NTN (5GS) and IoT NTN (EPS). </w:t>
      </w:r>
    </w:p>
    <w:p w14:paraId="2B5FF1BB" w14:textId="77777777" w:rsidR="00734AE8" w:rsidRDefault="00734AE8" w:rsidP="00734AE8">
      <w:pPr>
        <w:spacing w:before="120" w:after="0"/>
        <w:jc w:val="both"/>
        <w:rPr>
          <w:lang w:eastAsia="zh-CN"/>
        </w:rPr>
      </w:pPr>
      <w:r>
        <w:rPr>
          <w:lang w:eastAsia="zh-CN"/>
        </w:rPr>
        <w:t xml:space="preserve">Current S&amp;F solutions described in TR 23.700-29 span over wide architectural choices ranging from only eNB/gNB, to split network functions/elements, and to the whole core network on board of satellite. 20 solutions describe various configurations on board of satellite. </w:t>
      </w:r>
    </w:p>
    <w:p w14:paraId="1AC95C5E" w14:textId="77777777" w:rsidR="00734AE8" w:rsidRDefault="00734AE8" w:rsidP="00734AE8">
      <w:pPr>
        <w:spacing w:before="120" w:after="0"/>
        <w:jc w:val="both"/>
        <w:rPr>
          <w:lang w:eastAsia="zh-CN"/>
        </w:rPr>
      </w:pPr>
      <w:r>
        <w:rPr>
          <w:lang w:eastAsia="zh-CN"/>
        </w:rPr>
        <w:t>To produce viable security solutions in the Rel-19 timeframe, SA3 needs an indication from SA2 (supported by RAN2) that would point out in which direction Rel-19 architectural choices will be heading, so that SA3 can focus on securing only suitable solutions out of the current set of 20 S&amp;F solutions as of SA3#115AdHoc-e.</w:t>
      </w:r>
    </w:p>
    <w:p w14:paraId="39E935ED" w14:textId="77777777" w:rsidR="00734AE8" w:rsidRDefault="00734AE8" w:rsidP="00734AE8">
      <w:pPr>
        <w:spacing w:before="120" w:after="0"/>
        <w:jc w:val="both"/>
        <w:rPr>
          <w:lang w:eastAsia="en-GB"/>
        </w:rPr>
      </w:pPr>
      <w:r>
        <w:rPr>
          <w:lang w:eastAsia="zh-CN"/>
        </w:rPr>
        <w:t xml:space="preserve">SA3 kindly requests SA2 and RAN2 to </w:t>
      </w:r>
      <w:bookmarkStart w:id="23" w:name="_Hlk163924737"/>
      <w:r>
        <w:rPr>
          <w:lang w:eastAsia="zh-CN"/>
        </w:rPr>
        <w:t xml:space="preserve">either conclude on the appropriate S&amp;F solutions or give an appropriate indication to SA3 regarding solutions or anticipated satellite architecture to focus on. </w:t>
      </w:r>
    </w:p>
    <w:bookmarkEnd w:id="23"/>
    <w:p w14:paraId="42C68C48" w14:textId="77777777" w:rsidR="00734AE8" w:rsidRDefault="00734AE8" w:rsidP="00734AE8">
      <w:pPr>
        <w:spacing w:after="120"/>
        <w:ind w:left="1985" w:hanging="1985"/>
        <w:rPr>
          <w:rFonts w:ascii="Arial" w:hAnsi="Arial" w:cs="Arial"/>
          <w:b/>
        </w:rPr>
      </w:pPr>
    </w:p>
    <w:p w14:paraId="56006F0F" w14:textId="77777777" w:rsidR="00734AE8" w:rsidRDefault="00734AE8" w:rsidP="00734AE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</w:rPr>
        <w:t>SA2, RAN2, and RAN3</w:t>
      </w:r>
    </w:p>
    <w:p w14:paraId="69B18889" w14:textId="77777777" w:rsidR="00734AE8" w:rsidRDefault="00734AE8" w:rsidP="00734AE8">
      <w:pPr>
        <w:spacing w:after="120"/>
        <w:ind w:left="1985" w:hanging="1985"/>
        <w:rPr>
          <w:rFonts w:ascii="Times New Roman" w:hAnsi="Times New Roman" w:cs="Times New Roman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lang w:eastAsia="zh-CN"/>
        </w:rPr>
        <w:t>Please take the above information into account and either conclude on the appropriate S&amp;F solutions or give an appropriate indication to SA3 regarding suitable solutions or anticipated satellite architecture to focus on.</w:t>
      </w:r>
    </w:p>
    <w:p w14:paraId="5ACFD3CC" w14:textId="77777777" w:rsidR="00734AE8" w:rsidRDefault="00734AE8" w:rsidP="00734AE8">
      <w:pPr>
        <w:pStyle w:val="Heading1"/>
        <w:rPr>
          <w:rFonts w:eastAsiaTheme="minorEastAsia"/>
          <w:szCs w:val="36"/>
          <w:lang w:eastAsia="en-GB"/>
        </w:rPr>
      </w:pPr>
      <w:r>
        <w:rPr>
          <w:rFonts w:eastAsiaTheme="minorEastAsia"/>
          <w:szCs w:val="36"/>
        </w:rPr>
        <w:t>3</w:t>
      </w:r>
      <w:r>
        <w:rPr>
          <w:rFonts w:eastAsiaTheme="minorEastAsia"/>
          <w:szCs w:val="36"/>
        </w:rPr>
        <w:tab/>
        <w:t xml:space="preserve">Dates of next </w:t>
      </w:r>
      <w:r>
        <w:rPr>
          <w:rFonts w:eastAsiaTheme="minorEastAsia" w:cs="Arial"/>
          <w:bCs/>
          <w:szCs w:val="36"/>
        </w:rPr>
        <w:t xml:space="preserve">TSG </w:t>
      </w:r>
      <w:r>
        <w:rPr>
          <w:rFonts w:eastAsiaTheme="minorEastAsia" w:cs="Arial"/>
          <w:szCs w:val="36"/>
        </w:rPr>
        <w:t>SA</w:t>
      </w:r>
      <w:r>
        <w:rPr>
          <w:rFonts w:eastAsiaTheme="minorEastAsia" w:cs="Arial"/>
          <w:bCs/>
          <w:szCs w:val="36"/>
        </w:rPr>
        <w:t xml:space="preserve"> WG 3</w:t>
      </w:r>
      <w:r>
        <w:rPr>
          <w:rFonts w:eastAsiaTheme="minorEastAsia"/>
          <w:szCs w:val="36"/>
        </w:rPr>
        <w:t xml:space="preserve"> meetings</w:t>
      </w:r>
    </w:p>
    <w:p w14:paraId="71FD25C1" w14:textId="77777777" w:rsidR="00734AE8" w:rsidRDefault="00734AE8" w:rsidP="00734AE8">
      <w:pPr>
        <w:rPr>
          <w:rFonts w:eastAsiaTheme="minorEastAsia"/>
          <w:szCs w:val="20"/>
        </w:rPr>
      </w:pPr>
      <w:r>
        <w:t>SA3#116</w:t>
      </w:r>
      <w:r>
        <w:tab/>
        <w:t xml:space="preserve">              20 - 24 May 2024</w:t>
      </w:r>
      <w:r>
        <w:tab/>
      </w:r>
      <w:r>
        <w:tab/>
        <w:t>Jeju (South Korea)</w:t>
      </w:r>
    </w:p>
    <w:p w14:paraId="179E457E" w14:textId="77777777" w:rsidR="00734AE8" w:rsidRDefault="00734AE8" w:rsidP="00734AE8">
      <w:r>
        <w:t>SA3#117</w:t>
      </w:r>
      <w:r>
        <w:tab/>
        <w:t xml:space="preserve">             19 - 23 August 2024           Maastricht (Netherlands)</w:t>
      </w:r>
    </w:p>
    <w:p w14:paraId="2DDCA74D" w14:textId="77777777" w:rsidR="00734AE8" w:rsidRDefault="00734AE8" w:rsidP="00734AE8"/>
    <w:sectPr w:rsidR="00734AE8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FB942" w14:textId="77777777" w:rsidR="00DF538F" w:rsidRDefault="00DF538F">
      <w:r>
        <w:separator/>
      </w:r>
    </w:p>
  </w:endnote>
  <w:endnote w:type="continuationSeparator" w:id="0">
    <w:p w14:paraId="7811997E" w14:textId="77777777" w:rsidR="00DF538F" w:rsidRDefault="00DF538F">
      <w:r>
        <w:continuationSeparator/>
      </w:r>
    </w:p>
  </w:endnote>
  <w:endnote w:type="continuationNotice" w:id="1">
    <w:p w14:paraId="1B3B2ED9" w14:textId="77777777" w:rsidR="00DF538F" w:rsidRDefault="00DF53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8AB75" w14:textId="77777777" w:rsidR="00DF538F" w:rsidRDefault="00DF538F">
      <w:r>
        <w:separator/>
      </w:r>
    </w:p>
  </w:footnote>
  <w:footnote w:type="continuationSeparator" w:id="0">
    <w:p w14:paraId="57A23CF5" w14:textId="77777777" w:rsidR="00DF538F" w:rsidRDefault="00DF538F">
      <w:r>
        <w:continuationSeparator/>
      </w:r>
    </w:p>
  </w:footnote>
  <w:footnote w:type="continuationNotice" w:id="1">
    <w:p w14:paraId="33A294F5" w14:textId="77777777" w:rsidR="00DF538F" w:rsidRDefault="00DF53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515DBA"/>
    <w:multiLevelType w:val="hybridMultilevel"/>
    <w:tmpl w:val="FF0E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D57853"/>
    <w:multiLevelType w:val="hybridMultilevel"/>
    <w:tmpl w:val="95127C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028C4"/>
    <w:multiLevelType w:val="hybridMultilevel"/>
    <w:tmpl w:val="0B843B58"/>
    <w:lvl w:ilvl="0" w:tplc="839A1446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C3240"/>
    <w:multiLevelType w:val="hybridMultilevel"/>
    <w:tmpl w:val="9B28B9C0"/>
    <w:lvl w:ilvl="0" w:tplc="E040B2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4375D0"/>
    <w:multiLevelType w:val="hybridMultilevel"/>
    <w:tmpl w:val="0FE66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E676D440"/>
    <w:lvl w:ilvl="0" w:tplc="572C902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D439A0"/>
    <w:multiLevelType w:val="hybridMultilevel"/>
    <w:tmpl w:val="CEE48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ACC70D2"/>
    <w:multiLevelType w:val="hybridMultilevel"/>
    <w:tmpl w:val="D22EC7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62D5F09"/>
    <w:multiLevelType w:val="hybridMultilevel"/>
    <w:tmpl w:val="66EA83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35895313">
    <w:abstractNumId w:val="5"/>
  </w:num>
  <w:num w:numId="2" w16cid:durableId="748383013">
    <w:abstractNumId w:val="24"/>
  </w:num>
  <w:num w:numId="3" w16cid:durableId="626470624">
    <w:abstractNumId w:val="18"/>
  </w:num>
  <w:num w:numId="4" w16cid:durableId="1505129281">
    <w:abstractNumId w:val="19"/>
  </w:num>
  <w:num w:numId="5" w16cid:durableId="1501963159">
    <w:abstractNumId w:val="15"/>
  </w:num>
  <w:num w:numId="6" w16cid:durableId="71702907">
    <w:abstractNumId w:val="22"/>
  </w:num>
  <w:num w:numId="7" w16cid:durableId="992100486">
    <w:abstractNumId w:val="30"/>
  </w:num>
  <w:num w:numId="8" w16cid:durableId="1682471746">
    <w:abstractNumId w:val="16"/>
  </w:num>
  <w:num w:numId="9" w16cid:durableId="2093575527">
    <w:abstractNumId w:val="12"/>
  </w:num>
  <w:num w:numId="10" w16cid:durableId="1669482877">
    <w:abstractNumId w:val="2"/>
  </w:num>
  <w:num w:numId="11" w16cid:durableId="1756170888">
    <w:abstractNumId w:val="1"/>
  </w:num>
  <w:num w:numId="12" w16cid:durableId="249698455">
    <w:abstractNumId w:val="0"/>
  </w:num>
  <w:num w:numId="13" w16cid:durableId="2129155411">
    <w:abstractNumId w:val="26"/>
  </w:num>
  <w:num w:numId="14" w16cid:durableId="34082472">
    <w:abstractNumId w:val="27"/>
  </w:num>
  <w:num w:numId="15" w16cid:durableId="156966454">
    <w:abstractNumId w:val="21"/>
  </w:num>
  <w:num w:numId="16" w16cid:durableId="846481830">
    <w:abstractNumId w:val="31"/>
  </w:num>
  <w:num w:numId="17" w16cid:durableId="1144616275">
    <w:abstractNumId w:val="10"/>
  </w:num>
  <w:num w:numId="18" w16cid:durableId="1765567034">
    <w:abstractNumId w:val="11"/>
  </w:num>
  <w:num w:numId="19" w16cid:durableId="225529683">
    <w:abstractNumId w:val="7"/>
  </w:num>
  <w:num w:numId="20" w16cid:durableId="1152791407">
    <w:abstractNumId w:val="35"/>
  </w:num>
  <w:num w:numId="21" w16cid:durableId="881554179">
    <w:abstractNumId w:val="17"/>
  </w:num>
  <w:num w:numId="22" w16cid:durableId="1289358417">
    <w:abstractNumId w:val="34"/>
  </w:num>
  <w:num w:numId="23" w16cid:durableId="545413202">
    <w:abstractNumId w:val="8"/>
  </w:num>
  <w:num w:numId="24" w16cid:durableId="15749707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38563986">
    <w:abstractNumId w:val="9"/>
  </w:num>
  <w:num w:numId="26" w16cid:durableId="906770094">
    <w:abstractNumId w:val="33"/>
  </w:num>
  <w:num w:numId="27" w16cid:durableId="1326276714">
    <w:abstractNumId w:val="3"/>
  </w:num>
  <w:num w:numId="28" w16cid:durableId="903298183">
    <w:abstractNumId w:val="4"/>
  </w:num>
  <w:num w:numId="29" w16cid:durableId="604117251">
    <w:abstractNumId w:val="25"/>
  </w:num>
  <w:num w:numId="30" w16cid:durableId="1160849801">
    <w:abstractNumId w:val="6"/>
  </w:num>
  <w:num w:numId="31" w16cid:durableId="818115662">
    <w:abstractNumId w:val="29"/>
  </w:num>
  <w:num w:numId="32" w16cid:durableId="156194349">
    <w:abstractNumId w:val="36"/>
  </w:num>
  <w:num w:numId="33" w16cid:durableId="940916764">
    <w:abstractNumId w:val="23"/>
  </w:num>
  <w:num w:numId="34" w16cid:durableId="37584336">
    <w:abstractNumId w:val="18"/>
  </w:num>
  <w:num w:numId="35" w16cid:durableId="745904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05659129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1797018604">
    <w:abstractNumId w:val="13"/>
  </w:num>
  <w:num w:numId="38" w16cid:durableId="1783577073">
    <w:abstractNumId w:val="20"/>
  </w:num>
  <w:num w:numId="39" w16cid:durableId="2118404548">
    <w:abstractNumId w:val="26"/>
  </w:num>
  <w:num w:numId="40" w16cid:durableId="1961762433">
    <w:abstractNumId w:val="28"/>
  </w:num>
  <w:num w:numId="41" w16cid:durableId="1739353028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1B28"/>
    <w:rsid w:val="000143C1"/>
    <w:rsid w:val="00015D15"/>
    <w:rsid w:val="00017EA6"/>
    <w:rsid w:val="0002194A"/>
    <w:rsid w:val="00021CC0"/>
    <w:rsid w:val="0002430F"/>
    <w:rsid w:val="0002564D"/>
    <w:rsid w:val="00025ECA"/>
    <w:rsid w:val="00030AAF"/>
    <w:rsid w:val="000325B8"/>
    <w:rsid w:val="00034C15"/>
    <w:rsid w:val="00036BA1"/>
    <w:rsid w:val="00037FC4"/>
    <w:rsid w:val="00040CB3"/>
    <w:rsid w:val="000422E2"/>
    <w:rsid w:val="00042F22"/>
    <w:rsid w:val="000444EF"/>
    <w:rsid w:val="00047284"/>
    <w:rsid w:val="00052A07"/>
    <w:rsid w:val="00052C6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1ADF"/>
    <w:rsid w:val="000924C1"/>
    <w:rsid w:val="000924F0"/>
    <w:rsid w:val="0009314D"/>
    <w:rsid w:val="00093474"/>
    <w:rsid w:val="0009510F"/>
    <w:rsid w:val="000963FB"/>
    <w:rsid w:val="000A0885"/>
    <w:rsid w:val="000A1B7B"/>
    <w:rsid w:val="000A56F2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4797"/>
    <w:rsid w:val="000E0527"/>
    <w:rsid w:val="000E1E92"/>
    <w:rsid w:val="000E5C9F"/>
    <w:rsid w:val="000F06D6"/>
    <w:rsid w:val="000F0B66"/>
    <w:rsid w:val="000F0EB1"/>
    <w:rsid w:val="000F1106"/>
    <w:rsid w:val="000F3BE9"/>
    <w:rsid w:val="000F3F6C"/>
    <w:rsid w:val="000F6DF3"/>
    <w:rsid w:val="000F718E"/>
    <w:rsid w:val="000F79F0"/>
    <w:rsid w:val="0010027D"/>
    <w:rsid w:val="001005FF"/>
    <w:rsid w:val="001037E0"/>
    <w:rsid w:val="001062FB"/>
    <w:rsid w:val="001063E6"/>
    <w:rsid w:val="0010725E"/>
    <w:rsid w:val="00113CF4"/>
    <w:rsid w:val="001153EA"/>
    <w:rsid w:val="0011550B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7AB5"/>
    <w:rsid w:val="00137F0B"/>
    <w:rsid w:val="001429C0"/>
    <w:rsid w:val="0014763D"/>
    <w:rsid w:val="00151E23"/>
    <w:rsid w:val="001526E0"/>
    <w:rsid w:val="0015455E"/>
    <w:rsid w:val="001551B5"/>
    <w:rsid w:val="00156282"/>
    <w:rsid w:val="001659C1"/>
    <w:rsid w:val="00173A8E"/>
    <w:rsid w:val="0017502C"/>
    <w:rsid w:val="00177C20"/>
    <w:rsid w:val="0018143F"/>
    <w:rsid w:val="00181FF8"/>
    <w:rsid w:val="00190AC1"/>
    <w:rsid w:val="00191CB5"/>
    <w:rsid w:val="0019341A"/>
    <w:rsid w:val="00197DF9"/>
    <w:rsid w:val="001A1987"/>
    <w:rsid w:val="001A2564"/>
    <w:rsid w:val="001A37E9"/>
    <w:rsid w:val="001A6173"/>
    <w:rsid w:val="001A6CBA"/>
    <w:rsid w:val="001A7B3E"/>
    <w:rsid w:val="001B0204"/>
    <w:rsid w:val="001B0866"/>
    <w:rsid w:val="001B0D97"/>
    <w:rsid w:val="001B2EE6"/>
    <w:rsid w:val="001B3911"/>
    <w:rsid w:val="001B4ED0"/>
    <w:rsid w:val="001B5A5D"/>
    <w:rsid w:val="001B5B3E"/>
    <w:rsid w:val="001C1A25"/>
    <w:rsid w:val="001C1CE5"/>
    <w:rsid w:val="001C3D2A"/>
    <w:rsid w:val="001C404E"/>
    <w:rsid w:val="001C4ADA"/>
    <w:rsid w:val="001D07FB"/>
    <w:rsid w:val="001D32F8"/>
    <w:rsid w:val="001D388B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980"/>
    <w:rsid w:val="00214DA8"/>
    <w:rsid w:val="00215423"/>
    <w:rsid w:val="002158FA"/>
    <w:rsid w:val="00217E6F"/>
    <w:rsid w:val="00220600"/>
    <w:rsid w:val="002224DB"/>
    <w:rsid w:val="00223FCB"/>
    <w:rsid w:val="002252C3"/>
    <w:rsid w:val="00225C54"/>
    <w:rsid w:val="00227240"/>
    <w:rsid w:val="00230765"/>
    <w:rsid w:val="00230D18"/>
    <w:rsid w:val="002319E4"/>
    <w:rsid w:val="00232127"/>
    <w:rsid w:val="00232D35"/>
    <w:rsid w:val="00234307"/>
    <w:rsid w:val="00235632"/>
    <w:rsid w:val="00235872"/>
    <w:rsid w:val="00237B86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7FD"/>
    <w:rsid w:val="0028280A"/>
    <w:rsid w:val="00286ACD"/>
    <w:rsid w:val="00287838"/>
    <w:rsid w:val="002907B5"/>
    <w:rsid w:val="00290B54"/>
    <w:rsid w:val="00292EB7"/>
    <w:rsid w:val="00296227"/>
    <w:rsid w:val="00296F44"/>
    <w:rsid w:val="0029777D"/>
    <w:rsid w:val="002A055E"/>
    <w:rsid w:val="002A1D4E"/>
    <w:rsid w:val="002A2869"/>
    <w:rsid w:val="002A2A3F"/>
    <w:rsid w:val="002B24D6"/>
    <w:rsid w:val="002C41E6"/>
    <w:rsid w:val="002C4E09"/>
    <w:rsid w:val="002D071A"/>
    <w:rsid w:val="002D3325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4D23"/>
    <w:rsid w:val="00331751"/>
    <w:rsid w:val="00334579"/>
    <w:rsid w:val="00335858"/>
    <w:rsid w:val="00336BDA"/>
    <w:rsid w:val="00342BD7"/>
    <w:rsid w:val="0034367C"/>
    <w:rsid w:val="00346DB5"/>
    <w:rsid w:val="003477B1"/>
    <w:rsid w:val="00351F7F"/>
    <w:rsid w:val="003532C9"/>
    <w:rsid w:val="00357380"/>
    <w:rsid w:val="0035774C"/>
    <w:rsid w:val="003602D9"/>
    <w:rsid w:val="003604CE"/>
    <w:rsid w:val="00370E47"/>
    <w:rsid w:val="00371022"/>
    <w:rsid w:val="003742AC"/>
    <w:rsid w:val="00377CE1"/>
    <w:rsid w:val="00385BF0"/>
    <w:rsid w:val="003905B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2F7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411"/>
    <w:rsid w:val="003E55E4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2E2B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263E"/>
    <w:rsid w:val="00413AAC"/>
    <w:rsid w:val="00413E92"/>
    <w:rsid w:val="00416782"/>
    <w:rsid w:val="00421105"/>
    <w:rsid w:val="00422AA4"/>
    <w:rsid w:val="0042414C"/>
    <w:rsid w:val="004242F4"/>
    <w:rsid w:val="00425798"/>
    <w:rsid w:val="00427248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7565"/>
    <w:rsid w:val="00457B71"/>
    <w:rsid w:val="00464689"/>
    <w:rsid w:val="0046597C"/>
    <w:rsid w:val="004669E2"/>
    <w:rsid w:val="00470473"/>
    <w:rsid w:val="00470C31"/>
    <w:rsid w:val="00471DE0"/>
    <w:rsid w:val="004734D0"/>
    <w:rsid w:val="0047556B"/>
    <w:rsid w:val="004756CB"/>
    <w:rsid w:val="00477768"/>
    <w:rsid w:val="00492BC5"/>
    <w:rsid w:val="004964F1"/>
    <w:rsid w:val="004A16BC"/>
    <w:rsid w:val="004A27F6"/>
    <w:rsid w:val="004A2B94"/>
    <w:rsid w:val="004B6F6A"/>
    <w:rsid w:val="004B7C0C"/>
    <w:rsid w:val="004C3898"/>
    <w:rsid w:val="004C63BE"/>
    <w:rsid w:val="004D10E7"/>
    <w:rsid w:val="004D1987"/>
    <w:rsid w:val="004D24DB"/>
    <w:rsid w:val="004D36B1"/>
    <w:rsid w:val="004D4967"/>
    <w:rsid w:val="004D7EBD"/>
    <w:rsid w:val="004E2680"/>
    <w:rsid w:val="004E28F9"/>
    <w:rsid w:val="004E319F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3CF"/>
    <w:rsid w:val="00532029"/>
    <w:rsid w:val="00534B59"/>
    <w:rsid w:val="00536759"/>
    <w:rsid w:val="00537C62"/>
    <w:rsid w:val="00546970"/>
    <w:rsid w:val="00552297"/>
    <w:rsid w:val="00553466"/>
    <w:rsid w:val="00554E19"/>
    <w:rsid w:val="0056121F"/>
    <w:rsid w:val="005714FA"/>
    <w:rsid w:val="00572505"/>
    <w:rsid w:val="00573652"/>
    <w:rsid w:val="00582809"/>
    <w:rsid w:val="0058798C"/>
    <w:rsid w:val="005900FA"/>
    <w:rsid w:val="005935A4"/>
    <w:rsid w:val="005948C2"/>
    <w:rsid w:val="00595DCA"/>
    <w:rsid w:val="0059779B"/>
    <w:rsid w:val="005A209A"/>
    <w:rsid w:val="005A4CF7"/>
    <w:rsid w:val="005A6410"/>
    <w:rsid w:val="005A662D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590D"/>
    <w:rsid w:val="005C74FB"/>
    <w:rsid w:val="005D1602"/>
    <w:rsid w:val="005D3AB9"/>
    <w:rsid w:val="005E1238"/>
    <w:rsid w:val="005E385F"/>
    <w:rsid w:val="005E5B81"/>
    <w:rsid w:val="005E7211"/>
    <w:rsid w:val="005F1727"/>
    <w:rsid w:val="005F1BA8"/>
    <w:rsid w:val="005F2CB1"/>
    <w:rsid w:val="005F3025"/>
    <w:rsid w:val="005F618C"/>
    <w:rsid w:val="005F70BD"/>
    <w:rsid w:val="00601373"/>
    <w:rsid w:val="0060283C"/>
    <w:rsid w:val="00604F14"/>
    <w:rsid w:val="00611B83"/>
    <w:rsid w:val="00613257"/>
    <w:rsid w:val="00617C64"/>
    <w:rsid w:val="00620A71"/>
    <w:rsid w:val="00620D80"/>
    <w:rsid w:val="006234A6"/>
    <w:rsid w:val="00623BFB"/>
    <w:rsid w:val="00630001"/>
    <w:rsid w:val="006311B3"/>
    <w:rsid w:val="0063284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624E"/>
    <w:rsid w:val="00650AB9"/>
    <w:rsid w:val="00650CBF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71F9"/>
    <w:rsid w:val="006776D7"/>
    <w:rsid w:val="00681003"/>
    <w:rsid w:val="006817C9"/>
    <w:rsid w:val="00683ECE"/>
    <w:rsid w:val="00687C1A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D51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44B2"/>
    <w:rsid w:val="006F58D4"/>
    <w:rsid w:val="006F6582"/>
    <w:rsid w:val="0070107B"/>
    <w:rsid w:val="0070346E"/>
    <w:rsid w:val="00704EDB"/>
    <w:rsid w:val="00706101"/>
    <w:rsid w:val="00707072"/>
    <w:rsid w:val="00707D61"/>
    <w:rsid w:val="00712287"/>
    <w:rsid w:val="00712772"/>
    <w:rsid w:val="00713FF8"/>
    <w:rsid w:val="007148D3"/>
    <w:rsid w:val="00715B9A"/>
    <w:rsid w:val="007257D0"/>
    <w:rsid w:val="00726EA6"/>
    <w:rsid w:val="00727208"/>
    <w:rsid w:val="007273E4"/>
    <w:rsid w:val="00727680"/>
    <w:rsid w:val="007324FE"/>
    <w:rsid w:val="007348B1"/>
    <w:rsid w:val="00734AE8"/>
    <w:rsid w:val="007362A6"/>
    <w:rsid w:val="00736D7D"/>
    <w:rsid w:val="007406CA"/>
    <w:rsid w:val="00740E58"/>
    <w:rsid w:val="007445A0"/>
    <w:rsid w:val="0074524B"/>
    <w:rsid w:val="00747D8B"/>
    <w:rsid w:val="00751228"/>
    <w:rsid w:val="007571E1"/>
    <w:rsid w:val="007604B2"/>
    <w:rsid w:val="00762FB4"/>
    <w:rsid w:val="00765281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304C"/>
    <w:rsid w:val="00783673"/>
    <w:rsid w:val="00784EF4"/>
    <w:rsid w:val="00785490"/>
    <w:rsid w:val="007925EA"/>
    <w:rsid w:val="00793CD8"/>
    <w:rsid w:val="00795C92"/>
    <w:rsid w:val="00796231"/>
    <w:rsid w:val="007977D5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C7E7D"/>
    <w:rsid w:val="007D04E5"/>
    <w:rsid w:val="007D5901"/>
    <w:rsid w:val="007D6515"/>
    <w:rsid w:val="007D7526"/>
    <w:rsid w:val="007E3565"/>
    <w:rsid w:val="007E4610"/>
    <w:rsid w:val="007E4715"/>
    <w:rsid w:val="007E505B"/>
    <w:rsid w:val="007E7091"/>
    <w:rsid w:val="007E70B1"/>
    <w:rsid w:val="007F490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243"/>
    <w:rsid w:val="008307C0"/>
    <w:rsid w:val="008376AC"/>
    <w:rsid w:val="00841AE2"/>
    <w:rsid w:val="008444E8"/>
    <w:rsid w:val="008445EB"/>
    <w:rsid w:val="00844E80"/>
    <w:rsid w:val="00846FE7"/>
    <w:rsid w:val="00850F9A"/>
    <w:rsid w:val="008526D4"/>
    <w:rsid w:val="00856911"/>
    <w:rsid w:val="008569E5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B4D"/>
    <w:rsid w:val="00877F18"/>
    <w:rsid w:val="00880D30"/>
    <w:rsid w:val="008941E3"/>
    <w:rsid w:val="00894A88"/>
    <w:rsid w:val="00895386"/>
    <w:rsid w:val="0089716D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4958"/>
    <w:rsid w:val="008C4BAA"/>
    <w:rsid w:val="008C6AE8"/>
    <w:rsid w:val="008C6D09"/>
    <w:rsid w:val="008C7573"/>
    <w:rsid w:val="008D00A5"/>
    <w:rsid w:val="008D34F1"/>
    <w:rsid w:val="008D39D8"/>
    <w:rsid w:val="008D5794"/>
    <w:rsid w:val="008D6D1A"/>
    <w:rsid w:val="008E065E"/>
    <w:rsid w:val="008E0927"/>
    <w:rsid w:val="008E1909"/>
    <w:rsid w:val="008F1C4E"/>
    <w:rsid w:val="008F1EAB"/>
    <w:rsid w:val="008F33DC"/>
    <w:rsid w:val="008F477F"/>
    <w:rsid w:val="008F510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5C05"/>
    <w:rsid w:val="00946945"/>
    <w:rsid w:val="00947713"/>
    <w:rsid w:val="00950DE7"/>
    <w:rsid w:val="00953920"/>
    <w:rsid w:val="00953D47"/>
    <w:rsid w:val="00954C25"/>
    <w:rsid w:val="00955449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87E"/>
    <w:rsid w:val="00984436"/>
    <w:rsid w:val="00985253"/>
    <w:rsid w:val="009853B3"/>
    <w:rsid w:val="00990630"/>
    <w:rsid w:val="00991761"/>
    <w:rsid w:val="00992713"/>
    <w:rsid w:val="00994DCA"/>
    <w:rsid w:val="009960EC"/>
    <w:rsid w:val="009970DD"/>
    <w:rsid w:val="009A0FBA"/>
    <w:rsid w:val="009A1601"/>
    <w:rsid w:val="009A3BB6"/>
    <w:rsid w:val="009A4091"/>
    <w:rsid w:val="009A462D"/>
    <w:rsid w:val="009A5CBA"/>
    <w:rsid w:val="009B1F30"/>
    <w:rsid w:val="009B3AC2"/>
    <w:rsid w:val="009B3C5D"/>
    <w:rsid w:val="009B4DF4"/>
    <w:rsid w:val="009B564E"/>
    <w:rsid w:val="009B613C"/>
    <w:rsid w:val="009B7E87"/>
    <w:rsid w:val="009C0169"/>
    <w:rsid w:val="009C2D28"/>
    <w:rsid w:val="009C403E"/>
    <w:rsid w:val="009D18B0"/>
    <w:rsid w:val="009D2AB0"/>
    <w:rsid w:val="009D4BAD"/>
    <w:rsid w:val="009D4FF0"/>
    <w:rsid w:val="009D703C"/>
    <w:rsid w:val="009D718F"/>
    <w:rsid w:val="009E068F"/>
    <w:rsid w:val="009E14E0"/>
    <w:rsid w:val="009E35DB"/>
    <w:rsid w:val="009E47A3"/>
    <w:rsid w:val="009F000A"/>
    <w:rsid w:val="009F08F3"/>
    <w:rsid w:val="009F0A93"/>
    <w:rsid w:val="009F344F"/>
    <w:rsid w:val="009F3917"/>
    <w:rsid w:val="00A031D8"/>
    <w:rsid w:val="00A048A8"/>
    <w:rsid w:val="00A04F49"/>
    <w:rsid w:val="00A11B5D"/>
    <w:rsid w:val="00A13E54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448A"/>
    <w:rsid w:val="00A36297"/>
    <w:rsid w:val="00A41E2B"/>
    <w:rsid w:val="00A43547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92879"/>
    <w:rsid w:val="00A93666"/>
    <w:rsid w:val="00A9442A"/>
    <w:rsid w:val="00AA016F"/>
    <w:rsid w:val="00AA1ED6"/>
    <w:rsid w:val="00AA4BCD"/>
    <w:rsid w:val="00AA51D6"/>
    <w:rsid w:val="00AA6EDF"/>
    <w:rsid w:val="00AA7067"/>
    <w:rsid w:val="00AB0848"/>
    <w:rsid w:val="00AB0BC8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9FB"/>
    <w:rsid w:val="00AC5A10"/>
    <w:rsid w:val="00AC72B4"/>
    <w:rsid w:val="00AD0AA3"/>
    <w:rsid w:val="00AD19CA"/>
    <w:rsid w:val="00AD2ED0"/>
    <w:rsid w:val="00AD3910"/>
    <w:rsid w:val="00AD3F94"/>
    <w:rsid w:val="00AD4A5A"/>
    <w:rsid w:val="00AD7140"/>
    <w:rsid w:val="00AE1376"/>
    <w:rsid w:val="00AE27AC"/>
    <w:rsid w:val="00AE40E0"/>
    <w:rsid w:val="00AE4DBA"/>
    <w:rsid w:val="00AE4F07"/>
    <w:rsid w:val="00AF1C5D"/>
    <w:rsid w:val="00AF341E"/>
    <w:rsid w:val="00AF42D7"/>
    <w:rsid w:val="00B006FE"/>
    <w:rsid w:val="00B007CB"/>
    <w:rsid w:val="00B01CBE"/>
    <w:rsid w:val="00B02AA9"/>
    <w:rsid w:val="00B02FA3"/>
    <w:rsid w:val="00B04001"/>
    <w:rsid w:val="00B05084"/>
    <w:rsid w:val="00B066B0"/>
    <w:rsid w:val="00B157F9"/>
    <w:rsid w:val="00B20256"/>
    <w:rsid w:val="00B20D09"/>
    <w:rsid w:val="00B24C1A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1F4"/>
    <w:rsid w:val="00B548B7"/>
    <w:rsid w:val="00B664C7"/>
    <w:rsid w:val="00B739F6"/>
    <w:rsid w:val="00B7438E"/>
    <w:rsid w:val="00B81A6C"/>
    <w:rsid w:val="00B85DE5"/>
    <w:rsid w:val="00B90727"/>
    <w:rsid w:val="00B90962"/>
    <w:rsid w:val="00B90F73"/>
    <w:rsid w:val="00B93B59"/>
    <w:rsid w:val="00B9406A"/>
    <w:rsid w:val="00B94B76"/>
    <w:rsid w:val="00B96390"/>
    <w:rsid w:val="00BA2280"/>
    <w:rsid w:val="00BA2A08"/>
    <w:rsid w:val="00BA56D2"/>
    <w:rsid w:val="00BA76E0"/>
    <w:rsid w:val="00BB0257"/>
    <w:rsid w:val="00BB13F5"/>
    <w:rsid w:val="00BB22AB"/>
    <w:rsid w:val="00BB2A25"/>
    <w:rsid w:val="00BB51E9"/>
    <w:rsid w:val="00BC0FDC"/>
    <w:rsid w:val="00BC3053"/>
    <w:rsid w:val="00BC4D2E"/>
    <w:rsid w:val="00BD48AC"/>
    <w:rsid w:val="00BD5F1A"/>
    <w:rsid w:val="00BD7324"/>
    <w:rsid w:val="00BE1234"/>
    <w:rsid w:val="00BE2FA6"/>
    <w:rsid w:val="00BE333F"/>
    <w:rsid w:val="00BE7406"/>
    <w:rsid w:val="00BE7603"/>
    <w:rsid w:val="00BF3279"/>
    <w:rsid w:val="00BF65CA"/>
    <w:rsid w:val="00BF74C7"/>
    <w:rsid w:val="00C015F1"/>
    <w:rsid w:val="00C01F33"/>
    <w:rsid w:val="00C02CC6"/>
    <w:rsid w:val="00C03CA0"/>
    <w:rsid w:val="00C040F7"/>
    <w:rsid w:val="00C044AB"/>
    <w:rsid w:val="00C05706"/>
    <w:rsid w:val="00C07377"/>
    <w:rsid w:val="00C10478"/>
    <w:rsid w:val="00C11EFF"/>
    <w:rsid w:val="00C12107"/>
    <w:rsid w:val="00C14D4B"/>
    <w:rsid w:val="00C154BB"/>
    <w:rsid w:val="00C16754"/>
    <w:rsid w:val="00C24E89"/>
    <w:rsid w:val="00C279B5"/>
    <w:rsid w:val="00C27C45"/>
    <w:rsid w:val="00C32FD2"/>
    <w:rsid w:val="00C3719D"/>
    <w:rsid w:val="00C37C74"/>
    <w:rsid w:val="00C37CB2"/>
    <w:rsid w:val="00C42E94"/>
    <w:rsid w:val="00C473A5"/>
    <w:rsid w:val="00C47D9E"/>
    <w:rsid w:val="00C54995"/>
    <w:rsid w:val="00C54D41"/>
    <w:rsid w:val="00C60783"/>
    <w:rsid w:val="00C64672"/>
    <w:rsid w:val="00C70697"/>
    <w:rsid w:val="00C70CC1"/>
    <w:rsid w:val="00C72093"/>
    <w:rsid w:val="00C72EF4"/>
    <w:rsid w:val="00C744FE"/>
    <w:rsid w:val="00C75D2F"/>
    <w:rsid w:val="00C767BE"/>
    <w:rsid w:val="00C76E3C"/>
    <w:rsid w:val="00C813B3"/>
    <w:rsid w:val="00C81568"/>
    <w:rsid w:val="00C86299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71F9"/>
    <w:rsid w:val="00CB1F63"/>
    <w:rsid w:val="00CB43F2"/>
    <w:rsid w:val="00CB7170"/>
    <w:rsid w:val="00CC040E"/>
    <w:rsid w:val="00CC111F"/>
    <w:rsid w:val="00CC2011"/>
    <w:rsid w:val="00CC2D2B"/>
    <w:rsid w:val="00CC3EA0"/>
    <w:rsid w:val="00CC7B45"/>
    <w:rsid w:val="00CD0782"/>
    <w:rsid w:val="00CD1188"/>
    <w:rsid w:val="00CD12C1"/>
    <w:rsid w:val="00CD2ED1"/>
    <w:rsid w:val="00CD337B"/>
    <w:rsid w:val="00CE0424"/>
    <w:rsid w:val="00CE2D6A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064"/>
    <w:rsid w:val="00D13135"/>
    <w:rsid w:val="00D13E4E"/>
    <w:rsid w:val="00D239A7"/>
    <w:rsid w:val="00D23F47"/>
    <w:rsid w:val="00D3001D"/>
    <w:rsid w:val="00D36E71"/>
    <w:rsid w:val="00D37D87"/>
    <w:rsid w:val="00D40B33"/>
    <w:rsid w:val="00D4318F"/>
    <w:rsid w:val="00D438BF"/>
    <w:rsid w:val="00D440F8"/>
    <w:rsid w:val="00D511FF"/>
    <w:rsid w:val="00D519ED"/>
    <w:rsid w:val="00D546FF"/>
    <w:rsid w:val="00D55AD5"/>
    <w:rsid w:val="00D576CA"/>
    <w:rsid w:val="00D57A87"/>
    <w:rsid w:val="00D61AF5"/>
    <w:rsid w:val="00D652B5"/>
    <w:rsid w:val="00D66155"/>
    <w:rsid w:val="00D67B79"/>
    <w:rsid w:val="00D708B0"/>
    <w:rsid w:val="00D77B1D"/>
    <w:rsid w:val="00D8021F"/>
    <w:rsid w:val="00D80383"/>
    <w:rsid w:val="00D823C6"/>
    <w:rsid w:val="00D8327F"/>
    <w:rsid w:val="00D860EB"/>
    <w:rsid w:val="00D86CA3"/>
    <w:rsid w:val="00D871CE"/>
    <w:rsid w:val="00D9196D"/>
    <w:rsid w:val="00D92982"/>
    <w:rsid w:val="00DA305E"/>
    <w:rsid w:val="00DA5417"/>
    <w:rsid w:val="00DA56E8"/>
    <w:rsid w:val="00DA7351"/>
    <w:rsid w:val="00DB0A9F"/>
    <w:rsid w:val="00DB377D"/>
    <w:rsid w:val="00DB3B3C"/>
    <w:rsid w:val="00DC2D36"/>
    <w:rsid w:val="00DC53EF"/>
    <w:rsid w:val="00DD689F"/>
    <w:rsid w:val="00DE5608"/>
    <w:rsid w:val="00DE58D0"/>
    <w:rsid w:val="00DE654F"/>
    <w:rsid w:val="00DF0344"/>
    <w:rsid w:val="00DF0B6E"/>
    <w:rsid w:val="00DF15E0"/>
    <w:rsid w:val="00DF37A0"/>
    <w:rsid w:val="00DF538F"/>
    <w:rsid w:val="00DF68B7"/>
    <w:rsid w:val="00E0106F"/>
    <w:rsid w:val="00E110E7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363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630"/>
    <w:rsid w:val="00EA7A41"/>
    <w:rsid w:val="00EB077B"/>
    <w:rsid w:val="00EB484F"/>
    <w:rsid w:val="00EB4EA2"/>
    <w:rsid w:val="00EB6DCE"/>
    <w:rsid w:val="00EC24D5"/>
    <w:rsid w:val="00EC27C6"/>
    <w:rsid w:val="00EC4207"/>
    <w:rsid w:val="00EC5653"/>
    <w:rsid w:val="00EC71CE"/>
    <w:rsid w:val="00ED1006"/>
    <w:rsid w:val="00ED38C6"/>
    <w:rsid w:val="00ED428F"/>
    <w:rsid w:val="00EF0813"/>
    <w:rsid w:val="00EF18FE"/>
    <w:rsid w:val="00EF21E3"/>
    <w:rsid w:val="00EF5787"/>
    <w:rsid w:val="00EF580D"/>
    <w:rsid w:val="00EF60D0"/>
    <w:rsid w:val="00F0528D"/>
    <w:rsid w:val="00F06C67"/>
    <w:rsid w:val="00F06DFD"/>
    <w:rsid w:val="00F071D1"/>
    <w:rsid w:val="00F07533"/>
    <w:rsid w:val="00F10629"/>
    <w:rsid w:val="00F15DFB"/>
    <w:rsid w:val="00F15FA5"/>
    <w:rsid w:val="00F16A80"/>
    <w:rsid w:val="00F209B7"/>
    <w:rsid w:val="00F2376F"/>
    <w:rsid w:val="00F23A93"/>
    <w:rsid w:val="00F243D8"/>
    <w:rsid w:val="00F30828"/>
    <w:rsid w:val="00F313D6"/>
    <w:rsid w:val="00F32343"/>
    <w:rsid w:val="00F40F0C"/>
    <w:rsid w:val="00F451FF"/>
    <w:rsid w:val="00F4766C"/>
    <w:rsid w:val="00F5060E"/>
    <w:rsid w:val="00F507D1"/>
    <w:rsid w:val="00F519CE"/>
    <w:rsid w:val="00F51ADA"/>
    <w:rsid w:val="00F520E5"/>
    <w:rsid w:val="00F60203"/>
    <w:rsid w:val="00F607C5"/>
    <w:rsid w:val="00F60DEA"/>
    <w:rsid w:val="00F6302A"/>
    <w:rsid w:val="00F63950"/>
    <w:rsid w:val="00F63CA1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F38"/>
    <w:rsid w:val="00F8456C"/>
    <w:rsid w:val="00F859D8"/>
    <w:rsid w:val="00F868F5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44B3"/>
    <w:rsid w:val="00FA4722"/>
    <w:rsid w:val="00FA5E5F"/>
    <w:rsid w:val="00FA6B8E"/>
    <w:rsid w:val="00FB4C80"/>
    <w:rsid w:val="00FB5D96"/>
    <w:rsid w:val="00FB6A6A"/>
    <w:rsid w:val="00FC0DF8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45DC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10558"/>
  <w15:chartTrackingRefBased/>
  <w15:docId w15:val="{6DAEFA4C-3A38-4A88-903F-F07636075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6754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167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675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0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25E479-7D86-4FE4-83A0-E0C348715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4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8661</CharactersWithSpaces>
  <SharedDoc>false</SharedDoc>
  <HLinks>
    <vt:vector size="36" baseType="variant">
      <vt:variant>
        <vt:i4>1114164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_Toc162537421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_Toc162537420</vt:lpwstr>
      </vt:variant>
      <vt:variant>
        <vt:i4>1179700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_Toc162537419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_Toc162537418</vt:lpwstr>
      </vt:variant>
      <vt:variant>
        <vt:i4>1179700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_Toc162537417</vt:lpwstr>
      </vt:variant>
      <vt:variant>
        <vt:i4>1179700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_Toc162537416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Robert S Karlsson</cp:lastModifiedBy>
  <cp:revision>67</cp:revision>
  <cp:lastPrinted>2008-02-01T11:09:00Z</cp:lastPrinted>
  <dcterms:created xsi:type="dcterms:W3CDTF">2024-03-15T23:59:00Z</dcterms:created>
  <dcterms:modified xsi:type="dcterms:W3CDTF">2024-05-10T02:27:00Z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